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4BF5" w14:textId="0C38C6FA" w:rsidR="00525BB4" w:rsidRDefault="00525BB4" w:rsidP="00525BB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PART </w:t>
      </w:r>
      <w:r w:rsidR="00ED79AF">
        <w:rPr>
          <w:b/>
          <w:bCs/>
        </w:rPr>
        <w:t>3</w:t>
      </w:r>
      <w:r>
        <w:rPr>
          <w:b/>
          <w:bCs/>
        </w:rPr>
        <w:t xml:space="preserve">      THE MONEY MATRIX:  </w:t>
      </w:r>
      <w:r w:rsidR="00ED79AF">
        <w:rPr>
          <w:b/>
          <w:bCs/>
        </w:rPr>
        <w:t>Education</w:t>
      </w:r>
      <w:r w:rsidR="00525DE2">
        <w:rPr>
          <w:b/>
          <w:bCs/>
        </w:rPr>
        <w:t xml:space="preserve"> (</w:t>
      </w:r>
      <w:r w:rsidR="007F7D3C">
        <w:rPr>
          <w:b/>
          <w:bCs/>
        </w:rPr>
        <w:t>1892-191</w:t>
      </w:r>
      <w:r w:rsidR="00645F71">
        <w:rPr>
          <w:b/>
          <w:bCs/>
        </w:rPr>
        <w:t>4</w:t>
      </w:r>
      <w:r w:rsidR="00525DE2">
        <w:rPr>
          <w:b/>
          <w:bCs/>
        </w:rPr>
        <w:t>)</w:t>
      </w:r>
    </w:p>
    <w:p w14:paraId="61A7F142" w14:textId="3A82D92F" w:rsidR="00525BB4" w:rsidRDefault="00525BB4" w:rsidP="00525BB4">
      <w:pPr>
        <w:spacing w:after="0"/>
        <w:jc w:val="center"/>
      </w:pPr>
      <w:r>
        <w:t>by Sue Peters</w:t>
      </w:r>
    </w:p>
    <w:p w14:paraId="02DF6977" w14:textId="77777777" w:rsidR="00525BB4" w:rsidRDefault="00525BB4" w:rsidP="00525BB4"/>
    <w:p w14:paraId="64FE1190" w14:textId="3F5EF4BB" w:rsidR="00525DE2" w:rsidRDefault="00525BB4" w:rsidP="00525BB4">
      <w:r>
        <w:t>“When a commercial bank makes a loan contract with a borrower, the bank CREATES the deposit in the borrower’s account.”  This is the “money power.”  Have you repeated this fact 15,000 times yet?</w:t>
      </w:r>
      <w:r w:rsidR="007D1901">
        <w:t xml:space="preserve">  Banks CREATE what we use as money!</w:t>
      </w:r>
    </w:p>
    <w:p w14:paraId="4FDDB0B4" w14:textId="05DA3841" w:rsidR="00525BB4" w:rsidRDefault="00F71C6F" w:rsidP="00525BB4">
      <w:r>
        <w:t xml:space="preserve">Those who </w:t>
      </w:r>
      <w:r w:rsidR="00525BB4">
        <w:t xml:space="preserve">control this ‘money power,’ </w:t>
      </w:r>
      <w:r>
        <w:t xml:space="preserve">have </w:t>
      </w:r>
      <w:r w:rsidR="00C5548F">
        <w:t>slowly change</w:t>
      </w:r>
      <w:r>
        <w:t>d</w:t>
      </w:r>
      <w:r w:rsidR="00C5548F">
        <w:t xml:space="preserve"> the education of our children.  This article will </w:t>
      </w:r>
      <w:r w:rsidR="00490CF6">
        <w:t xml:space="preserve">be the first of three on “The Money Matrix and Education” to </w:t>
      </w:r>
      <w:r w:rsidR="00BF3F59">
        <w:t xml:space="preserve">trace </w:t>
      </w:r>
      <w:r w:rsidR="00C5548F">
        <w:t>the change</w:t>
      </w:r>
      <w:r w:rsidR="00490CF6">
        <w:t xml:space="preserve"> chronologically </w:t>
      </w:r>
      <w:r w:rsidR="007D1901">
        <w:t>from 1892 to today.</w:t>
      </w:r>
    </w:p>
    <w:p w14:paraId="47020378" w14:textId="631FE520" w:rsidR="00F71C6F" w:rsidRDefault="007D1A85" w:rsidP="00525BB4">
      <w:r>
        <w:t xml:space="preserve">The financial powers such as Rockefeller and Carnegie, through such legal vehicles as </w:t>
      </w:r>
      <w:r w:rsidR="00BF3F59">
        <w:t xml:space="preserve">tax-exempt foundations, </w:t>
      </w:r>
      <w:r>
        <w:t>would slowly redefine American education.</w:t>
      </w:r>
      <w:r w:rsidR="00BF3F59">
        <w:t xml:space="preserve">  The goal</w:t>
      </w:r>
      <w:r>
        <w:t>?  C</w:t>
      </w:r>
      <w:r w:rsidR="00BF3F59">
        <w:t>ontrol our society by controlling American education.</w:t>
      </w:r>
    </w:p>
    <w:p w14:paraId="02143FB5" w14:textId="7885AC6B" w:rsidR="00052D52" w:rsidRPr="00052D52" w:rsidRDefault="00052D52" w:rsidP="00525BB4">
      <w:pPr>
        <w:rPr>
          <w:b/>
          <w:bCs/>
        </w:rPr>
      </w:pPr>
      <w:r w:rsidRPr="00052D52">
        <w:rPr>
          <w:b/>
          <w:bCs/>
        </w:rPr>
        <w:t xml:space="preserve">THE </w:t>
      </w:r>
      <w:r w:rsidR="001877DD">
        <w:rPr>
          <w:b/>
          <w:bCs/>
        </w:rPr>
        <w:t xml:space="preserve">NATURE OF THE </w:t>
      </w:r>
      <w:r w:rsidRPr="00052D52">
        <w:rPr>
          <w:b/>
          <w:bCs/>
        </w:rPr>
        <w:t>HUMAN AND EDUCATION</w:t>
      </w:r>
    </w:p>
    <w:p w14:paraId="17968E53" w14:textId="072F4EB2" w:rsidR="00C5548F" w:rsidRDefault="00122727" w:rsidP="00525BB4">
      <w:r>
        <w:t>Back then, education was understood to mean “the drawing out of a person’s innate talents and abilities by imparting the knowledge of languages, scientific reasoning, history, literature, rhetoric, etc.”(1)</w:t>
      </w:r>
      <w:r w:rsidR="00AA1BF0">
        <w:t xml:space="preserve">  The true nature of humans </w:t>
      </w:r>
      <w:r w:rsidR="00F71C6F">
        <w:t xml:space="preserve">was (and </w:t>
      </w:r>
      <w:r w:rsidR="00DF15AC">
        <w:t>is</w:t>
      </w:r>
      <w:r w:rsidR="00F71C6F">
        <w:t>)</w:t>
      </w:r>
      <w:r w:rsidR="00DF15AC">
        <w:t xml:space="preserve"> th</w:t>
      </w:r>
      <w:r w:rsidR="00AA1BF0">
        <w:t>e uniqueness of the individual</w:t>
      </w:r>
      <w:r w:rsidR="00DF15AC">
        <w:t>, represented by their unique life experiences</w:t>
      </w:r>
      <w:r w:rsidR="00AA1BF0">
        <w:t xml:space="preserve">.  </w:t>
      </w:r>
      <w:r w:rsidR="006563A0">
        <w:t>H</w:t>
      </w:r>
      <w:r w:rsidR="00DF15AC">
        <w:t>umans seek to grow through creativity, satisfaction of genuine needs, feelings of curiosity, etc.</w:t>
      </w:r>
    </w:p>
    <w:p w14:paraId="1F292B4D" w14:textId="32CE543E" w:rsidR="00DF15AC" w:rsidRDefault="00DF15AC" w:rsidP="00525BB4">
      <w:r>
        <w:t>Contrast the above definition of humanness with the “new, dehumanizing definition used by the experimental psychologists”</w:t>
      </w:r>
      <w:r w:rsidR="00264ECC">
        <w:t xml:space="preserve"> and slowly implemented into American education by the Rockefeller and Carnegie foundations</w:t>
      </w:r>
      <w:r w:rsidR="000B0D18">
        <w:t>.</w:t>
      </w:r>
      <w:r>
        <w:t xml:space="preserve">  </w:t>
      </w:r>
    </w:p>
    <w:p w14:paraId="731C2620" w14:textId="5CE2C9DA" w:rsidR="00DF15AC" w:rsidRDefault="00DF15AC" w:rsidP="00525BB4">
      <w:r>
        <w:tab/>
        <w:t>Learning is the result of modifiability in the paths of neural conduction…</w:t>
      </w:r>
      <w:r w:rsidR="00264ECC">
        <w:t xml:space="preserve">The situation-response formula is </w:t>
      </w:r>
      <w:r w:rsidR="00264ECC">
        <w:tab/>
        <w:t>adequate to cover learning of any sort…</w:t>
      </w:r>
      <w:r w:rsidR="00DE787E">
        <w:t xml:space="preserve">the individual will learn to respond to any given stimulus, with the </w:t>
      </w:r>
      <w:r w:rsidR="00DE787E">
        <w:tab/>
        <w:t>“correct’ response…</w:t>
      </w:r>
      <w:r>
        <w:t>(2)</w:t>
      </w:r>
    </w:p>
    <w:p w14:paraId="7AD5527E" w14:textId="677212EF" w:rsidR="00BF3F59" w:rsidRDefault="00F24E44" w:rsidP="00525BB4">
      <w:r>
        <w:t>A</w:t>
      </w:r>
      <w:r w:rsidR="00F1543E">
        <w:t xml:space="preserve"> human is a stimulus-response mechanism</w:t>
      </w:r>
      <w:r w:rsidR="00ED1F2F">
        <w:t xml:space="preserve"> </w:t>
      </w:r>
      <w:r w:rsidR="000C5CBC">
        <w:t>–</w:t>
      </w:r>
      <w:r w:rsidR="00ED1F2F">
        <w:t xml:space="preserve"> </w:t>
      </w:r>
      <w:r w:rsidR="000C5CBC">
        <w:t>that’s all</w:t>
      </w:r>
      <w:r w:rsidR="00F1543E">
        <w:t>.</w:t>
      </w:r>
      <w:r w:rsidR="00AA1BF0">
        <w:t xml:space="preserve"> </w:t>
      </w:r>
    </w:p>
    <w:p w14:paraId="79AE7DF1" w14:textId="0057A7AC" w:rsidR="006C289B" w:rsidRDefault="006C289B">
      <w:pPr>
        <w:spacing w:line="259" w:lineRule="auto"/>
        <w:rPr>
          <w:b/>
          <w:bCs/>
        </w:rPr>
      </w:pPr>
      <w:r>
        <w:rPr>
          <w:b/>
          <w:bCs/>
        </w:rPr>
        <w:t>1892</w:t>
      </w:r>
      <w:r w:rsidR="001F69E4">
        <w:rPr>
          <w:b/>
          <w:bCs/>
        </w:rPr>
        <w:t xml:space="preserve"> REMOVING </w:t>
      </w:r>
      <w:r w:rsidR="003D052C">
        <w:rPr>
          <w:b/>
          <w:bCs/>
        </w:rPr>
        <w:t xml:space="preserve">UNDERSTANDING OF </w:t>
      </w:r>
      <w:r w:rsidR="001F69E4">
        <w:rPr>
          <w:b/>
          <w:bCs/>
        </w:rPr>
        <w:t>THE MONE</w:t>
      </w:r>
      <w:r w:rsidR="003D052C">
        <w:rPr>
          <w:b/>
          <w:bCs/>
        </w:rPr>
        <w:t>Y</w:t>
      </w:r>
      <w:r w:rsidR="001F69E4">
        <w:rPr>
          <w:b/>
          <w:bCs/>
        </w:rPr>
        <w:t xml:space="preserve"> SYSTEM</w:t>
      </w:r>
      <w:r w:rsidR="008F1E2C">
        <w:rPr>
          <w:b/>
          <w:bCs/>
        </w:rPr>
        <w:t xml:space="preserve"> </w:t>
      </w:r>
    </w:p>
    <w:p w14:paraId="26B09803" w14:textId="12642F0E" w:rsidR="004B6B0F" w:rsidRDefault="00C75477">
      <w:pPr>
        <w:spacing w:line="259" w:lineRule="auto"/>
      </w:pPr>
      <w:r>
        <w:t>The Working Men’s party of New York,  formed in 1829, published:  “That more than one hundred broken banks within a few years admonish the community to destroy banks altogether.”</w:t>
      </w:r>
      <w:r w:rsidR="000909A7">
        <w:t>(3)</w:t>
      </w:r>
      <w:r w:rsidR="0003640A">
        <w:t xml:space="preserve"> </w:t>
      </w:r>
      <w:r w:rsidR="003C0F30">
        <w:t xml:space="preserve"> </w:t>
      </w:r>
      <w:r w:rsidR="0003640A">
        <w:t xml:space="preserve"> </w:t>
      </w:r>
      <w:r w:rsidR="00BC7AA3">
        <w:t>Lincoln’s Congress issued Greenback</w:t>
      </w:r>
      <w:r w:rsidR="003C0F30">
        <w:t>s</w:t>
      </w:r>
      <w:r w:rsidR="00BC7AA3">
        <w:t xml:space="preserve"> in the Civil War</w:t>
      </w:r>
      <w:r w:rsidR="006A439D">
        <w:t xml:space="preserve"> and led to more debate of the money question:  </w:t>
      </w:r>
      <w:r w:rsidR="00D41EA5">
        <w:t>who was to issue the nation’s money</w:t>
      </w:r>
      <w:r w:rsidR="0003640A">
        <w:t xml:space="preserve"> – the Congress or the private banks</w:t>
      </w:r>
      <w:r w:rsidR="00D41EA5">
        <w:t>?</w:t>
      </w:r>
      <w:r w:rsidR="006132DF">
        <w:t xml:space="preserve">  </w:t>
      </w:r>
      <w:r w:rsidR="002B278E">
        <w:t>N</w:t>
      </w:r>
      <w:r w:rsidR="006132DF">
        <w:t xml:space="preserve">umerous </w:t>
      </w:r>
      <w:r>
        <w:t xml:space="preserve">third parties </w:t>
      </w:r>
      <w:r w:rsidR="000909A7">
        <w:t>support</w:t>
      </w:r>
      <w:r w:rsidR="003C0F30">
        <w:t>ed</w:t>
      </w:r>
      <w:r w:rsidR="000909A7">
        <w:t xml:space="preserve"> </w:t>
      </w:r>
      <w:r>
        <w:t>government</w:t>
      </w:r>
      <w:r w:rsidR="00BC7AA3">
        <w:t xml:space="preserve"> issued </w:t>
      </w:r>
      <w:r>
        <w:t>money</w:t>
      </w:r>
      <w:r w:rsidR="002B278E">
        <w:t xml:space="preserve">, such as </w:t>
      </w:r>
      <w:r w:rsidR="002F17BF">
        <w:t xml:space="preserve">the </w:t>
      </w:r>
      <w:r>
        <w:t>Greenback Party</w:t>
      </w:r>
      <w:r w:rsidR="002B278E">
        <w:t xml:space="preserve"> and </w:t>
      </w:r>
      <w:r w:rsidR="000909A7">
        <w:t>Populist Party.</w:t>
      </w:r>
      <w:r w:rsidR="006132DF">
        <w:t xml:space="preserve">  </w:t>
      </w:r>
    </w:p>
    <w:p w14:paraId="7709CCEB" w14:textId="0D41F7C7" w:rsidR="00225E35" w:rsidRDefault="00FB65B1">
      <w:pPr>
        <w:spacing w:line="259" w:lineRule="auto"/>
      </w:pPr>
      <w:r>
        <w:t>I</w:t>
      </w:r>
      <w:r w:rsidR="006A439D">
        <w:t>n 189</w:t>
      </w:r>
      <w:r w:rsidR="00D5296A">
        <w:t>2</w:t>
      </w:r>
      <w:r w:rsidR="006A439D">
        <w:t>, the National Education Association</w:t>
      </w:r>
      <w:r w:rsidR="00225E35">
        <w:t xml:space="preserve"> (NEA)</w:t>
      </w:r>
      <w:r w:rsidR="006A439D">
        <w:t xml:space="preserve"> held conferences to decide what </w:t>
      </w:r>
      <w:r w:rsidR="008240D2">
        <w:t xml:space="preserve">subjects </w:t>
      </w:r>
      <w:r w:rsidR="006A439D">
        <w:t>should be taught in the</w:t>
      </w:r>
      <w:r w:rsidR="008240D2">
        <w:t xml:space="preserve"> </w:t>
      </w:r>
      <w:r w:rsidR="006A439D">
        <w:t xml:space="preserve"> </w:t>
      </w:r>
      <w:r w:rsidR="0099337D">
        <w:t xml:space="preserve">increasing number of </w:t>
      </w:r>
      <w:r w:rsidR="008240D2">
        <w:t>public secondary schools</w:t>
      </w:r>
      <w:r w:rsidR="006A439D">
        <w:t xml:space="preserve">.  </w:t>
      </w:r>
      <w:r w:rsidR="00225E35">
        <w:t xml:space="preserve">The conference </w:t>
      </w:r>
      <w:r w:rsidR="008240D2">
        <w:t>on ‘History, Civil Government, and Political Economy’</w:t>
      </w:r>
      <w:r w:rsidR="006A439D">
        <w:t xml:space="preserve"> </w:t>
      </w:r>
      <w:r w:rsidR="00225E35">
        <w:t>r</w:t>
      </w:r>
      <w:r w:rsidR="006A439D">
        <w:t>esolved unanimously</w:t>
      </w:r>
      <w:r w:rsidR="00225E35">
        <w:t xml:space="preserve"> the following, which was accepted by the NEA</w:t>
      </w:r>
      <w:r w:rsidR="006A439D">
        <w:t>:</w:t>
      </w:r>
    </w:p>
    <w:p w14:paraId="70994714" w14:textId="22B38491" w:rsidR="006A439D" w:rsidRDefault="006A439D">
      <w:pPr>
        <w:spacing w:line="259" w:lineRule="auto"/>
      </w:pPr>
      <w:r>
        <w:tab/>
      </w:r>
      <w:r w:rsidRPr="006A439D">
        <w:rPr>
          <w:i/>
          <w:iCs/>
        </w:rPr>
        <w:t>Resolved</w:t>
      </w:r>
      <w:r>
        <w:t xml:space="preserve">, </w:t>
      </w:r>
      <w:proofErr w:type="gramStart"/>
      <w:r>
        <w:t>That</w:t>
      </w:r>
      <w:proofErr w:type="gramEnd"/>
      <w:r>
        <w:t xml:space="preserve"> formal instruction in political economy be omitted from the school program(4) </w:t>
      </w:r>
    </w:p>
    <w:p w14:paraId="71F922D9" w14:textId="7B268DFE" w:rsidR="00225E35" w:rsidRDefault="00225E35">
      <w:pPr>
        <w:spacing w:line="259" w:lineRule="auto"/>
      </w:pPr>
      <w:r>
        <w:t>The proposal was presented by Professor Woodrow Wilson of Princeton University.  Wilson went on to become U.S. President and  sign the Federal Reserve Bill, showing how ignorant (or manipul</w:t>
      </w:r>
      <w:r w:rsidR="00513541">
        <w:t>able) he himself was about the monetary system.</w:t>
      </w:r>
    </w:p>
    <w:p w14:paraId="11224343" w14:textId="2F2E3E0D" w:rsidR="00485308" w:rsidRDefault="00485308">
      <w:pPr>
        <w:spacing w:line="259" w:lineRule="auto"/>
      </w:pPr>
      <w:r>
        <w:t>As Edward Krug wrote in 1964:  “This explains why public high schools in the United States raised generations of students who know and think nothing about money and monetary systems.”(5)</w:t>
      </w:r>
    </w:p>
    <w:p w14:paraId="05D4E892" w14:textId="191562C7" w:rsidR="008003E5" w:rsidRDefault="003C3A93">
      <w:pPr>
        <w:spacing w:line="259" w:lineRule="auto"/>
        <w:rPr>
          <w:b/>
          <w:bCs/>
        </w:rPr>
      </w:pPr>
      <w:r>
        <w:rPr>
          <w:b/>
          <w:bCs/>
        </w:rPr>
        <w:t xml:space="preserve">1895-1904 </w:t>
      </w:r>
      <w:r w:rsidR="00F7614C" w:rsidRPr="00E15B90">
        <w:rPr>
          <w:b/>
          <w:bCs/>
        </w:rPr>
        <w:t xml:space="preserve">THE </w:t>
      </w:r>
      <w:r w:rsidR="007E0864">
        <w:rPr>
          <w:b/>
          <w:bCs/>
        </w:rPr>
        <w:t>‘</w:t>
      </w:r>
      <w:r w:rsidR="00A4482D">
        <w:rPr>
          <w:b/>
          <w:bCs/>
        </w:rPr>
        <w:t>CORPORATE TRUSTS</w:t>
      </w:r>
      <w:r w:rsidR="007E0864">
        <w:rPr>
          <w:b/>
          <w:bCs/>
        </w:rPr>
        <w:t>’</w:t>
      </w:r>
    </w:p>
    <w:p w14:paraId="7BA79C3B" w14:textId="41FA2B3B" w:rsidR="003C3A93" w:rsidRPr="00245111" w:rsidRDefault="003C3A93" w:rsidP="003C3A93">
      <w:pPr>
        <w:ind w:left="720"/>
        <w:rPr>
          <w:rFonts w:cstheme="minorHAnsi"/>
          <w:sz w:val="24"/>
          <w:szCs w:val="24"/>
        </w:rPr>
      </w:pPr>
      <w:r w:rsidRPr="00245111">
        <w:rPr>
          <w:rFonts w:cstheme="minorHAnsi"/>
          <w:sz w:val="24"/>
          <w:szCs w:val="24"/>
        </w:rPr>
        <w:t>When McKinley took office…the middle class looked on impotently while factories, railroads, gas and electric plants, street railway lines, telephone systems and mines were converted from a state of individual or mere corporate ownership into the trust form, owned by great single corporations</w:t>
      </w:r>
      <w:r w:rsidR="00E84279">
        <w:rPr>
          <w:rFonts w:cstheme="minorHAnsi"/>
          <w:sz w:val="24"/>
          <w:szCs w:val="24"/>
        </w:rPr>
        <w:t>..</w:t>
      </w:r>
      <w:r w:rsidRPr="00245111">
        <w:rPr>
          <w:rFonts w:cstheme="minorHAnsi"/>
          <w:sz w:val="24"/>
          <w:szCs w:val="24"/>
        </w:rPr>
        <w:t>.(</w:t>
      </w:r>
      <w:r>
        <w:rPr>
          <w:rFonts w:cstheme="minorHAnsi"/>
          <w:sz w:val="24"/>
          <w:szCs w:val="24"/>
        </w:rPr>
        <w:t>6</w:t>
      </w:r>
      <w:r w:rsidRPr="00245111">
        <w:rPr>
          <w:rFonts w:cstheme="minorHAnsi"/>
          <w:sz w:val="24"/>
          <w:szCs w:val="24"/>
        </w:rPr>
        <w:t>)</w:t>
      </w:r>
    </w:p>
    <w:p w14:paraId="2389E1C9" w14:textId="20B30023" w:rsidR="003C3A93" w:rsidRDefault="003F3AE2">
      <w:pPr>
        <w:spacing w:line="259" w:lineRule="auto"/>
        <w:rPr>
          <w:sz w:val="24"/>
          <w:szCs w:val="24"/>
        </w:rPr>
      </w:pPr>
      <w:r>
        <w:rPr>
          <w:b/>
          <w:bCs/>
        </w:rPr>
        <w:lastRenderedPageBreak/>
        <w:tab/>
      </w:r>
      <w:r w:rsidRPr="00245111">
        <w:rPr>
          <w:sz w:val="24"/>
          <w:szCs w:val="24"/>
        </w:rPr>
        <w:t>The amalgamations were helped, and in some cases instigated, by Wall Street investment banks</w:t>
      </w:r>
      <w:r w:rsidR="00E84279">
        <w:rPr>
          <w:sz w:val="24"/>
          <w:szCs w:val="24"/>
        </w:rPr>
        <w:t>…(7</w:t>
      </w:r>
      <w:r w:rsidRPr="00245111">
        <w:rPr>
          <w:sz w:val="24"/>
          <w:szCs w:val="24"/>
        </w:rPr>
        <w:t>)</w:t>
      </w:r>
    </w:p>
    <w:p w14:paraId="1BB9CC62" w14:textId="77777777" w:rsidR="00746140" w:rsidRDefault="00746140" w:rsidP="00746140">
      <w:pPr>
        <w:spacing w:line="259" w:lineRule="auto"/>
      </w:pPr>
      <w:r>
        <w:t xml:space="preserve">The investment banks worked together in syndicates (networks) offering stocks and bonds on the exchanges.  They bought the securities from the corporations at a low price, paying with </w:t>
      </w:r>
      <w:proofErr w:type="spellStart"/>
      <w:r>
        <w:t>bankmoney</w:t>
      </w:r>
      <w:proofErr w:type="spellEnd"/>
      <w:r>
        <w:t xml:space="preserve"> CREATED easily and cheaply from the banks they controlled.  Then they sold these financial securities at a higher price, pocketing the profits between the syndicate members. </w:t>
      </w:r>
    </w:p>
    <w:p w14:paraId="41E28AB1" w14:textId="6ABA97B3" w:rsidR="00746140" w:rsidRDefault="00746140" w:rsidP="00746140">
      <w:pPr>
        <w:spacing w:line="259" w:lineRule="auto"/>
      </w:pPr>
      <w:r>
        <w:tab/>
        <w:t xml:space="preserve">The companies and individuals comprising this network were primarily agents of the Morgan and Rockefeller </w:t>
      </w:r>
      <w:r>
        <w:tab/>
        <w:t>banking empires…(</w:t>
      </w:r>
      <w:r w:rsidR="00E84279">
        <w:t>8</w:t>
      </w:r>
      <w:r>
        <w:t>)</w:t>
      </w:r>
    </w:p>
    <w:p w14:paraId="39E83D8B" w14:textId="43A3F740" w:rsidR="00701AD2" w:rsidRPr="00496EB4" w:rsidRDefault="00496EB4">
      <w:pPr>
        <w:spacing w:line="259" w:lineRule="auto"/>
        <w:rPr>
          <w:b/>
          <w:bCs/>
        </w:rPr>
      </w:pPr>
      <w:r w:rsidRPr="00496EB4">
        <w:rPr>
          <w:b/>
          <w:bCs/>
        </w:rPr>
        <w:t>CREATION OF TAX-EXEMPT FOUNDATIONS</w:t>
      </w:r>
    </w:p>
    <w:p w14:paraId="61EF949B" w14:textId="34A2C9AB" w:rsidR="004669FB" w:rsidRDefault="004669FB">
      <w:pPr>
        <w:spacing w:line="259" w:lineRule="auto"/>
      </w:pPr>
      <w:r>
        <w:t xml:space="preserve">The massing of so much </w:t>
      </w:r>
      <w:r w:rsidR="00E84707">
        <w:t>control</w:t>
      </w:r>
      <w:r>
        <w:t xml:space="preserve"> and wealth by these financial oligarchs was challenged by the </w:t>
      </w:r>
      <w:r w:rsidR="00430BC4">
        <w:t xml:space="preserve">plans for a </w:t>
      </w:r>
      <w:r w:rsidR="00793EE0">
        <w:t xml:space="preserve">federal </w:t>
      </w:r>
      <w:r>
        <w:t>income tax</w:t>
      </w:r>
      <w:r w:rsidR="00E67FCD">
        <w:t xml:space="preserve"> – finally</w:t>
      </w:r>
      <w:r w:rsidR="000135FB">
        <w:t>,</w:t>
      </w:r>
      <w:r w:rsidR="00E67FCD">
        <w:t xml:space="preserve"> passed by Congress</w:t>
      </w:r>
      <w:r w:rsidR="00793EE0">
        <w:t xml:space="preserve"> in 1913</w:t>
      </w:r>
      <w:r>
        <w:t>.  The oligarchs’ solution was the creation of tax-exempt ‘charitable’ foundations</w:t>
      </w:r>
      <w:r w:rsidR="00793EE0">
        <w:t>, with no end to their corporate existence</w:t>
      </w:r>
      <w:r>
        <w:t xml:space="preserve">.  Using these funds, the oligarchs could ensure </w:t>
      </w:r>
      <w:r w:rsidR="00E84707">
        <w:t>permanent control of the society</w:t>
      </w:r>
      <w:r w:rsidR="000135FB">
        <w:t>, such as permanent ‘charitable’ control over educational policies.</w:t>
      </w:r>
      <w:r w:rsidR="00E84707">
        <w:t xml:space="preserve">  </w:t>
      </w:r>
    </w:p>
    <w:p w14:paraId="23763E05" w14:textId="136DC14D" w:rsidR="00D549FC" w:rsidRDefault="004669FB" w:rsidP="00430BC4">
      <w:pPr>
        <w:spacing w:line="259" w:lineRule="auto"/>
      </w:pPr>
      <w:r>
        <w:t>Throughout the 20</w:t>
      </w:r>
      <w:r w:rsidRPr="004669FB">
        <w:rPr>
          <w:vertAlign w:val="superscript"/>
        </w:rPr>
        <w:t>th</w:t>
      </w:r>
      <w:r>
        <w:t xml:space="preserve"> century, there have been Congressional investigations highly critical of these tax-exempt foundations</w:t>
      </w:r>
      <w:r w:rsidR="002D22DA">
        <w:t>,</w:t>
      </w:r>
      <w:r>
        <w:t xml:space="preserve"> </w:t>
      </w:r>
      <w:r w:rsidR="002D22DA">
        <w:t xml:space="preserve">but </w:t>
      </w:r>
      <w:r>
        <w:t>no solution of how to control them has ever been accepted.</w:t>
      </w:r>
      <w:r w:rsidR="001B21C9">
        <w:t xml:space="preserve">  In 2010, a master’s thesis </w:t>
      </w:r>
      <w:r>
        <w:t xml:space="preserve">by Ryan </w:t>
      </w:r>
      <w:proofErr w:type="spellStart"/>
      <w:r>
        <w:t>Kapchin</w:t>
      </w:r>
      <w:r w:rsidR="00E84707">
        <w:t>s</w:t>
      </w:r>
      <w:r>
        <w:t>ky</w:t>
      </w:r>
      <w:proofErr w:type="spellEnd"/>
      <w:r>
        <w:t xml:space="preserve"> </w:t>
      </w:r>
      <w:r w:rsidR="001B21C9">
        <w:t>ended with these words</w:t>
      </w:r>
      <w:r>
        <w:t>:</w:t>
      </w:r>
      <w:r w:rsidR="00430BC4">
        <w:t xml:space="preserve">  “</w:t>
      </w:r>
      <w:r w:rsidR="00E84707">
        <w:t>This preservation of their wealth and power has enabled these families to become a ruling plutocracy within society.</w:t>
      </w:r>
      <w:r w:rsidR="00430BC4">
        <w:t>”</w:t>
      </w:r>
      <w:r w:rsidR="00E84707">
        <w:t>(9)</w:t>
      </w:r>
    </w:p>
    <w:p w14:paraId="3ADA64C4" w14:textId="37F4E525" w:rsidR="004106D8" w:rsidRDefault="004106D8" w:rsidP="00DC2C87">
      <w:pPr>
        <w:spacing w:after="0" w:line="259" w:lineRule="auto"/>
      </w:pPr>
      <w:r>
        <w:t>In the first years of the 20</w:t>
      </w:r>
      <w:r w:rsidRPr="004106D8">
        <w:rPr>
          <w:vertAlign w:val="superscript"/>
        </w:rPr>
        <w:t>th</w:t>
      </w:r>
      <w:r>
        <w:t xml:space="preserve"> century, </w:t>
      </w:r>
      <w:r w:rsidR="00FB2B30">
        <w:t>t</w:t>
      </w:r>
      <w:r w:rsidR="00C2786C">
        <w:t>hree</w:t>
      </w:r>
      <w:r w:rsidR="00FB2B30">
        <w:t xml:space="preserve"> private foundations were given charters </w:t>
      </w:r>
      <w:r>
        <w:t xml:space="preserve">by Congress, granting a self-perpetuating board of trustees and exemption from federal taxation: </w:t>
      </w:r>
    </w:p>
    <w:p w14:paraId="1F7E8ECE" w14:textId="4A449922" w:rsidR="004106D8" w:rsidRDefault="004106D8" w:rsidP="00DC2C87">
      <w:pPr>
        <w:spacing w:after="0" w:line="259" w:lineRule="auto"/>
        <w:ind w:left="720"/>
      </w:pPr>
      <w:r>
        <w:t>19</w:t>
      </w:r>
      <w:r w:rsidR="007D57BD">
        <w:t xml:space="preserve">03 </w:t>
      </w:r>
      <w:r w:rsidR="000C41E5">
        <w:t>Rockefeller’s General Education Board</w:t>
      </w:r>
      <w:r w:rsidR="00C702CE">
        <w:t xml:space="preserve"> – “the promotion of education within the United States of America”</w:t>
      </w:r>
    </w:p>
    <w:p w14:paraId="3DD02A17" w14:textId="77777777" w:rsidR="004A231D" w:rsidRDefault="000C41E5" w:rsidP="00C2786C">
      <w:pPr>
        <w:spacing w:after="0" w:line="259" w:lineRule="auto"/>
        <w:ind w:left="720"/>
      </w:pPr>
      <w:r>
        <w:t xml:space="preserve">1904 Carnegie Institute of Washington </w:t>
      </w:r>
      <w:r w:rsidR="004A231D">
        <w:t>– “to encourage, in the broadest and most liberal manner, investigation,</w:t>
      </w:r>
    </w:p>
    <w:p w14:paraId="3F62C4C4" w14:textId="6B028870" w:rsidR="00C2786C" w:rsidRDefault="004A231D" w:rsidP="00C2786C">
      <w:pPr>
        <w:spacing w:after="0" w:line="259" w:lineRule="auto"/>
        <w:ind w:left="720"/>
      </w:pPr>
      <w:r>
        <w:t xml:space="preserve">          research, and discovery, and the application of knowledge to the improvement of mankind”</w:t>
      </w:r>
    </w:p>
    <w:p w14:paraId="396BC35B" w14:textId="77777777" w:rsidR="00F67092" w:rsidRDefault="000C41E5" w:rsidP="00C2786C">
      <w:pPr>
        <w:spacing w:after="0" w:line="259" w:lineRule="auto"/>
        <w:ind w:left="720"/>
        <w:rPr>
          <w:rFonts w:cstheme="minorHAnsi"/>
          <w:color w:val="3E3E3E"/>
          <w:shd w:val="clear" w:color="auto" w:fill="FFFFFF"/>
        </w:rPr>
      </w:pPr>
      <w:r>
        <w:t>1906 Carnegie Foundation for the Advancement of Teaching</w:t>
      </w:r>
      <w:r w:rsidR="00426AE6">
        <w:t xml:space="preserve"> – </w:t>
      </w:r>
      <w:r w:rsidR="00426AE6" w:rsidRPr="00426AE6">
        <w:rPr>
          <w:rFonts w:cstheme="minorHAnsi"/>
        </w:rPr>
        <w:t>“</w:t>
      </w:r>
      <w:r w:rsidR="00426AE6" w:rsidRPr="00426AE6">
        <w:rPr>
          <w:rFonts w:cstheme="minorHAnsi"/>
          <w:color w:val="3E3E3E"/>
          <w:shd w:val="clear" w:color="auto" w:fill="FFFFFF"/>
        </w:rPr>
        <w:t xml:space="preserve">do and perform all things necessary to </w:t>
      </w:r>
    </w:p>
    <w:p w14:paraId="26791957" w14:textId="180AFE1A" w:rsidR="000C41E5" w:rsidRPr="00426AE6" w:rsidRDefault="00F67092" w:rsidP="00C2786C">
      <w:pPr>
        <w:spacing w:after="0" w:line="259" w:lineRule="auto"/>
        <w:ind w:left="720"/>
        <w:rPr>
          <w:rFonts w:cstheme="minorHAnsi"/>
        </w:rPr>
      </w:pPr>
      <w:r>
        <w:rPr>
          <w:rFonts w:cstheme="minorHAnsi"/>
          <w:color w:val="3E3E3E"/>
          <w:shd w:val="clear" w:color="auto" w:fill="FFFFFF"/>
        </w:rPr>
        <w:t xml:space="preserve">          </w:t>
      </w:r>
      <w:r w:rsidR="00426AE6" w:rsidRPr="00426AE6">
        <w:rPr>
          <w:rFonts w:cstheme="minorHAnsi"/>
          <w:color w:val="3E3E3E"/>
          <w:shd w:val="clear" w:color="auto" w:fill="FFFFFF"/>
        </w:rPr>
        <w:t>encourage, uphold, and dignify the profession of the teacher and the cause of higher education”</w:t>
      </w:r>
    </w:p>
    <w:p w14:paraId="142E1989" w14:textId="47966573" w:rsidR="00C2786C" w:rsidRDefault="00C2786C" w:rsidP="00F670CD">
      <w:pPr>
        <w:spacing w:after="0" w:line="259" w:lineRule="auto"/>
      </w:pPr>
    </w:p>
    <w:p w14:paraId="194D439F" w14:textId="7E239B84" w:rsidR="000C41E5" w:rsidRDefault="00C2786C" w:rsidP="00DC2C87">
      <w:pPr>
        <w:spacing w:after="0" w:line="259" w:lineRule="auto"/>
      </w:pPr>
      <w:r>
        <w:t xml:space="preserve">Rockefeller Foundation was </w:t>
      </w:r>
      <w:r w:rsidR="00F67092">
        <w:t xml:space="preserve">not </w:t>
      </w:r>
      <w:r>
        <w:t>successful in seeking a federal charter, due to i</w:t>
      </w:r>
      <w:r w:rsidR="000C41E5">
        <w:t>ncreasing hostility from Congress, but got a New York State charter</w:t>
      </w:r>
      <w:r>
        <w:t xml:space="preserve"> in 1913</w:t>
      </w:r>
      <w:r w:rsidR="000C41E5">
        <w:t>.</w:t>
      </w:r>
    </w:p>
    <w:p w14:paraId="09380CEF" w14:textId="4858F710" w:rsidR="00C2786C" w:rsidRDefault="00C2786C" w:rsidP="00DC2C87">
      <w:pPr>
        <w:spacing w:after="0" w:line="259" w:lineRule="auto"/>
      </w:pPr>
      <w:r>
        <w:tab/>
        <w:t>1913 Rockefeller Foundation</w:t>
      </w:r>
      <w:r w:rsidR="00D74C6A">
        <w:t xml:space="preserve"> – “to promote the well-being of mankind throughout the world”</w:t>
      </w:r>
    </w:p>
    <w:p w14:paraId="5783D79C" w14:textId="77777777" w:rsidR="00170E57" w:rsidRDefault="00170E57" w:rsidP="000C41E5">
      <w:pPr>
        <w:spacing w:line="259" w:lineRule="auto"/>
        <w:ind w:left="720"/>
      </w:pPr>
    </w:p>
    <w:p w14:paraId="2B3998F1" w14:textId="493A3906" w:rsidR="004669FB" w:rsidRDefault="00170E57" w:rsidP="00170E57">
      <w:pPr>
        <w:spacing w:line="259" w:lineRule="auto"/>
        <w:ind w:left="720"/>
        <w:jc w:val="center"/>
      </w:pPr>
      <w:r w:rsidRPr="00170E57">
        <w:rPr>
          <w:i/>
          <w:iCs/>
        </w:rPr>
        <w:t>Next Month’s Newsletter</w:t>
      </w:r>
      <w:r>
        <w:t xml:space="preserve"> -  Money Matrix: Education (1914-1954)</w:t>
      </w:r>
      <w:r w:rsidR="004669FB">
        <w:br w:type="page"/>
      </w:r>
    </w:p>
    <w:p w14:paraId="5811423A" w14:textId="414F7FBA" w:rsidR="00122727" w:rsidRDefault="004669FB" w:rsidP="00D05D59">
      <w:pPr>
        <w:spacing w:line="259" w:lineRule="auto"/>
      </w:pPr>
      <w:r>
        <w:lastRenderedPageBreak/>
        <w:t xml:space="preserve">  </w:t>
      </w:r>
      <w:r w:rsidR="00122727">
        <w:t>SOURCES:</w:t>
      </w:r>
    </w:p>
    <w:p w14:paraId="0AC7E381" w14:textId="7EC2358C" w:rsidR="00403F9B" w:rsidRDefault="00122727" w:rsidP="00CE734E">
      <w:pPr>
        <w:spacing w:after="0" w:line="257" w:lineRule="auto"/>
      </w:pPr>
      <w:r>
        <w:t xml:space="preserve">(1) </w:t>
      </w:r>
      <w:r w:rsidR="00C522A4" w:rsidRPr="00C522A4">
        <w:rPr>
          <w:i/>
          <w:iCs/>
        </w:rPr>
        <w:t>The New Century Dictionary of the English Language</w:t>
      </w:r>
      <w:r w:rsidR="00B32C38">
        <w:rPr>
          <w:i/>
          <w:iCs/>
        </w:rPr>
        <w:t xml:space="preserve">. </w:t>
      </w:r>
      <w:r w:rsidR="00C522A4">
        <w:t>Appleton, Century, Crofts:  New York, 1927</w:t>
      </w:r>
      <w:r w:rsidR="00B32C38">
        <w:t>,</w:t>
      </w:r>
      <w:r w:rsidR="00C522A4">
        <w:t xml:space="preserve"> as referenced in </w:t>
      </w:r>
      <w:r w:rsidR="00C522A4" w:rsidRPr="00C522A4">
        <w:rPr>
          <w:i/>
          <w:iCs/>
        </w:rPr>
        <w:t>The Deliberate Dumbing Down of America:  A Chronological Paper Trail</w:t>
      </w:r>
      <w:r w:rsidR="00C522A4">
        <w:t xml:space="preserve"> by Charlotte Thomson </w:t>
      </w:r>
      <w:proofErr w:type="spellStart"/>
      <w:r w:rsidR="00C522A4">
        <w:t>Iserbyt</w:t>
      </w:r>
      <w:proofErr w:type="spellEnd"/>
      <w:r w:rsidR="00B32C38">
        <w:t xml:space="preserve">. </w:t>
      </w:r>
      <w:r w:rsidR="00C522A4">
        <w:t>Conscience Press:  Ravenna, Ohio, 1999, p. 1.</w:t>
      </w:r>
    </w:p>
    <w:p w14:paraId="64FE928A" w14:textId="2663616B" w:rsidR="00A33CF4" w:rsidRDefault="0015526F" w:rsidP="00CE734E">
      <w:pPr>
        <w:spacing w:before="240" w:after="0" w:line="257" w:lineRule="auto"/>
      </w:pPr>
      <w:r>
        <w:t xml:space="preserve">(2) </w:t>
      </w:r>
      <w:r w:rsidR="00A33CF4">
        <w:t xml:space="preserve">Paolo Lionni and Lance J. Klass:  </w:t>
      </w:r>
      <w:r w:rsidR="00A33CF4" w:rsidRPr="00A33CF4">
        <w:rPr>
          <w:i/>
          <w:iCs/>
        </w:rPr>
        <w:t>The Leipzig Connection: The Systematic Destruction of American Education</w:t>
      </w:r>
      <w:r w:rsidR="00A33CF4">
        <w:t xml:space="preserve"> (Heron Books:  Portland , Ore., 1980) as referenced in </w:t>
      </w:r>
      <w:r w:rsidR="00A33CF4" w:rsidRPr="00C522A4">
        <w:rPr>
          <w:i/>
          <w:iCs/>
        </w:rPr>
        <w:t>The Deliberate Dumbing Down of America:  A Chronological Paper Trail</w:t>
      </w:r>
      <w:r w:rsidR="00A33CF4">
        <w:t xml:space="preserve"> by Charlotte Thomson </w:t>
      </w:r>
      <w:proofErr w:type="spellStart"/>
      <w:r w:rsidR="00A33CF4">
        <w:t>Iserbyt</w:t>
      </w:r>
      <w:proofErr w:type="spellEnd"/>
      <w:r w:rsidR="00B32C38">
        <w:t xml:space="preserve">. </w:t>
      </w:r>
      <w:r w:rsidR="00A33CF4">
        <w:t>Conscience Press:  Ravenna, Ohio, 1999, p. 1.</w:t>
      </w:r>
    </w:p>
    <w:p w14:paraId="2FC2BB6D" w14:textId="0834D60F" w:rsidR="000909A7" w:rsidRDefault="000909A7" w:rsidP="00CE734E">
      <w:pPr>
        <w:pStyle w:val="Default"/>
        <w:spacing w:before="240"/>
      </w:pPr>
      <w:r>
        <w:t xml:space="preserve">(3) Cone, Martin. "Labor in national politics since 1871." PhD (Doctor of Philosophy) thesis, State University of Iowa, 1921. </w:t>
      </w:r>
      <w:hyperlink r:id="rId7" w:history="1">
        <w:r w:rsidRPr="009C0EE2">
          <w:rPr>
            <w:rStyle w:val="Hyperlink"/>
          </w:rPr>
          <w:t>https://doi.org/10.17077/etd.moxossc7</w:t>
        </w:r>
      </w:hyperlink>
    </w:p>
    <w:p w14:paraId="6C03EB3D" w14:textId="06112365" w:rsidR="00253C98" w:rsidRDefault="0069780C" w:rsidP="00CE734E">
      <w:pPr>
        <w:pStyle w:val="Default"/>
        <w:spacing w:before="240"/>
      </w:pPr>
      <w:r>
        <w:t>(</w:t>
      </w:r>
      <w:r w:rsidR="000909A7">
        <w:t>4</w:t>
      </w:r>
      <w:r>
        <w:t>)</w:t>
      </w:r>
      <w:r w:rsidR="002646FB">
        <w:t xml:space="preserve"> </w:t>
      </w:r>
      <w:r w:rsidR="008400EF">
        <w:t>REPORT OF THE COMMITTEE OF TEN ON SECONDARY SCHOOL STUDIES: With the Reports of the Conferences Arranged by the Committee.  The American Book Company, for the National Educational Association:  1894</w:t>
      </w:r>
      <w:r w:rsidR="00B32C38">
        <w:t>,</w:t>
      </w:r>
      <w:r w:rsidR="008400EF">
        <w:t xml:space="preserve"> p. 162.</w:t>
      </w:r>
    </w:p>
    <w:p w14:paraId="30CA0CB2" w14:textId="724FE841" w:rsidR="005440DC" w:rsidRDefault="005440DC" w:rsidP="00CE734E">
      <w:pPr>
        <w:pStyle w:val="Default"/>
        <w:spacing w:before="240"/>
      </w:pPr>
      <w:r>
        <w:t xml:space="preserve">(5) </w:t>
      </w:r>
      <w:r w:rsidR="002646FB">
        <w:t>Krug, Edward A. “The Shaping of the American High School: 1880-1920.” NY, Harper &amp; Row, 1964.</w:t>
      </w:r>
    </w:p>
    <w:p w14:paraId="31736E5B" w14:textId="02C7F06F" w:rsidR="00040793" w:rsidRDefault="00A221FE" w:rsidP="00040793">
      <w:pPr>
        <w:pStyle w:val="Default"/>
        <w:spacing w:before="240"/>
      </w:pPr>
      <w:r>
        <w:t xml:space="preserve">(6) </w:t>
      </w:r>
      <w:r w:rsidR="00B32C38">
        <w:t xml:space="preserve">Myers, Gustavus.  </w:t>
      </w:r>
      <w:r w:rsidR="00B32C38">
        <w:rPr>
          <w:i/>
          <w:iCs/>
        </w:rPr>
        <w:t>History of the Great American Fortunes:  Volume III</w:t>
      </w:r>
      <w:r w:rsidR="00B32C38">
        <w:t>.  Honolulu, Hawaii:  University Press of the Pacific, reprinted from the 1910 edition</w:t>
      </w:r>
      <w:r>
        <w:t xml:space="preserve">, </w:t>
      </w:r>
      <w:r w:rsidR="00040793">
        <w:t>p. 229</w:t>
      </w:r>
    </w:p>
    <w:p w14:paraId="7D3F685B" w14:textId="29C544D9" w:rsidR="00A221FE" w:rsidRDefault="00A221FE" w:rsidP="00A221FE">
      <w:pPr>
        <w:pStyle w:val="Default"/>
        <w:spacing w:before="240"/>
      </w:pPr>
      <w:r>
        <w:t xml:space="preserve">(7) </w:t>
      </w:r>
      <w:proofErr w:type="spellStart"/>
      <w:r>
        <w:t>Geisst</w:t>
      </w:r>
      <w:proofErr w:type="spellEnd"/>
      <w:r>
        <w:t xml:space="preserve">, Charles R.  </w:t>
      </w:r>
      <w:r>
        <w:rPr>
          <w:i/>
          <w:iCs/>
        </w:rPr>
        <w:t>Wall Street: A History</w:t>
      </w:r>
      <w:r>
        <w:t>.  Oxford:  Oxford University Press, 1997, p. 18</w:t>
      </w:r>
    </w:p>
    <w:p w14:paraId="555D3FF3" w14:textId="4C6B6898" w:rsidR="00B60338" w:rsidRDefault="00B60338" w:rsidP="00CE734E">
      <w:pPr>
        <w:spacing w:before="240" w:after="0"/>
        <w:rPr>
          <w:rStyle w:val="Hyperlink"/>
        </w:rPr>
      </w:pPr>
      <w:r>
        <w:t>(</w:t>
      </w:r>
      <w:r w:rsidR="00945B8C">
        <w:t>8</w:t>
      </w:r>
      <w:r>
        <w:t xml:space="preserve">) </w:t>
      </w:r>
      <w:hyperlink r:id="rId8" w:history="1">
        <w:r w:rsidR="0028765F" w:rsidRPr="00B86CEC">
          <w:rPr>
            <w:rStyle w:val="Hyperlink"/>
          </w:rPr>
          <w:t>https://publicintelligence.net/pujo-committee-money-trust-wall-street-banking-cartel-investigation-1912-1913/</w:t>
        </w:r>
      </w:hyperlink>
    </w:p>
    <w:p w14:paraId="2B66CBB0" w14:textId="03CE5580" w:rsidR="00E67FCD" w:rsidRDefault="00D277B9" w:rsidP="00E140CB">
      <w:pPr>
        <w:spacing w:before="240" w:after="0"/>
      </w:pPr>
      <w:r w:rsidRPr="00D277B9">
        <w:rPr>
          <w:rStyle w:val="Hyperlink"/>
          <w:color w:val="000000" w:themeColor="text1"/>
          <w:u w:val="none"/>
        </w:rPr>
        <w:t xml:space="preserve">(9) </w:t>
      </w:r>
      <w:proofErr w:type="spellStart"/>
      <w:r w:rsidRPr="00D277B9">
        <w:rPr>
          <w:rStyle w:val="Hyperlink"/>
          <w:color w:val="000000" w:themeColor="text1"/>
          <w:u w:val="none"/>
        </w:rPr>
        <w:t>Kapchinsky</w:t>
      </w:r>
      <w:proofErr w:type="spellEnd"/>
      <w:r w:rsidRPr="00D277B9">
        <w:rPr>
          <w:rStyle w:val="Hyperlink"/>
          <w:color w:val="000000" w:themeColor="text1"/>
          <w:u w:val="none"/>
        </w:rPr>
        <w:t>, Ryan James.</w:t>
      </w:r>
      <w:r>
        <w:rPr>
          <w:rStyle w:val="Hyperlink"/>
          <w:color w:val="000000" w:themeColor="text1"/>
          <w:u w:val="none"/>
        </w:rPr>
        <w:t xml:space="preserve"> </w:t>
      </w:r>
      <w:r>
        <w:rPr>
          <w:rStyle w:val="Hyperlink"/>
          <w:i/>
          <w:iCs/>
          <w:color w:val="000000" w:themeColor="text1"/>
          <w:u w:val="none"/>
        </w:rPr>
        <w:t xml:space="preserve">TAX-EXEMPT FOUNDATIONS AND THEIR INFLUENCE WITHIN SOCIETY.  </w:t>
      </w:r>
      <w:r w:rsidRPr="00660CD4">
        <w:rPr>
          <w:rStyle w:val="Hyperlink"/>
          <w:color w:val="000000" w:themeColor="text1"/>
          <w:u w:val="none"/>
        </w:rPr>
        <w:t>The University of British Columbia</w:t>
      </w:r>
      <w:r>
        <w:rPr>
          <w:rStyle w:val="Hyperlink"/>
          <w:i/>
          <w:iCs/>
          <w:color w:val="000000" w:themeColor="text1"/>
          <w:u w:val="none"/>
        </w:rPr>
        <w:t xml:space="preserve">, </w:t>
      </w:r>
      <w:r>
        <w:rPr>
          <w:rStyle w:val="Hyperlink"/>
          <w:color w:val="000000" w:themeColor="text1"/>
          <w:u w:val="none"/>
        </w:rPr>
        <w:t>2010.  Master of Arts Thesis.</w:t>
      </w:r>
    </w:p>
    <w:sectPr w:rsidR="00E67FCD" w:rsidSect="00316B7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420D" w14:textId="77777777" w:rsidR="00FA7D08" w:rsidRDefault="00FA7D08" w:rsidP="00316B74">
      <w:pPr>
        <w:spacing w:after="0" w:line="240" w:lineRule="auto"/>
      </w:pPr>
      <w:r>
        <w:separator/>
      </w:r>
    </w:p>
  </w:endnote>
  <w:endnote w:type="continuationSeparator" w:id="0">
    <w:p w14:paraId="6AA0785D" w14:textId="77777777" w:rsidR="00FA7D08" w:rsidRDefault="00FA7D08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4CBB" w14:textId="77777777" w:rsidR="00FA7D08" w:rsidRDefault="00FA7D08" w:rsidP="00316B74">
      <w:pPr>
        <w:spacing w:after="0" w:line="240" w:lineRule="auto"/>
      </w:pPr>
      <w:r>
        <w:separator/>
      </w:r>
    </w:p>
  </w:footnote>
  <w:footnote w:type="continuationSeparator" w:id="0">
    <w:p w14:paraId="2D9782C7" w14:textId="77777777" w:rsidR="00FA7D08" w:rsidRDefault="00FA7D08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D125C"/>
    <w:multiLevelType w:val="multilevel"/>
    <w:tmpl w:val="2DD4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D29F0"/>
    <w:multiLevelType w:val="multilevel"/>
    <w:tmpl w:val="115A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D4B1C"/>
    <w:multiLevelType w:val="multilevel"/>
    <w:tmpl w:val="695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411DA"/>
    <w:multiLevelType w:val="multilevel"/>
    <w:tmpl w:val="F9D2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811F5F"/>
    <w:multiLevelType w:val="multilevel"/>
    <w:tmpl w:val="96BE96FA"/>
    <w:styleLink w:val="WWNum13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F8F4B49"/>
    <w:multiLevelType w:val="multilevel"/>
    <w:tmpl w:val="FA10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DB733F"/>
    <w:multiLevelType w:val="multilevel"/>
    <w:tmpl w:val="2AF2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0343F"/>
    <w:multiLevelType w:val="multilevel"/>
    <w:tmpl w:val="0D36571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4990D5C"/>
    <w:multiLevelType w:val="multilevel"/>
    <w:tmpl w:val="6984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A3490"/>
    <w:multiLevelType w:val="multilevel"/>
    <w:tmpl w:val="47DC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81BB7"/>
    <w:multiLevelType w:val="multilevel"/>
    <w:tmpl w:val="C748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FE14E0"/>
    <w:multiLevelType w:val="multilevel"/>
    <w:tmpl w:val="2B6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B4193"/>
    <w:multiLevelType w:val="multilevel"/>
    <w:tmpl w:val="C04E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E34814"/>
    <w:multiLevelType w:val="multilevel"/>
    <w:tmpl w:val="B4D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C048B0"/>
    <w:multiLevelType w:val="multilevel"/>
    <w:tmpl w:val="A6FE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525DD4"/>
    <w:multiLevelType w:val="multilevel"/>
    <w:tmpl w:val="965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6B46DD"/>
    <w:multiLevelType w:val="multilevel"/>
    <w:tmpl w:val="81DE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9F3BE3"/>
    <w:multiLevelType w:val="multilevel"/>
    <w:tmpl w:val="844C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5F1DD7"/>
    <w:multiLevelType w:val="multilevel"/>
    <w:tmpl w:val="F5C4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1E1ADB"/>
    <w:multiLevelType w:val="multilevel"/>
    <w:tmpl w:val="CED0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2"/>
  </w:num>
  <w:num w:numId="3">
    <w:abstractNumId w:val="32"/>
  </w:num>
  <w:num w:numId="4">
    <w:abstractNumId w:val="32"/>
  </w:num>
  <w:num w:numId="5">
    <w:abstractNumId w:val="32"/>
  </w:num>
  <w:num w:numId="6">
    <w:abstractNumId w:val="32"/>
  </w:num>
  <w:num w:numId="7">
    <w:abstractNumId w:val="32"/>
  </w:num>
  <w:num w:numId="8">
    <w:abstractNumId w:val="32"/>
  </w:num>
  <w:num w:numId="9">
    <w:abstractNumId w:val="32"/>
  </w:num>
  <w:num w:numId="10">
    <w:abstractNumId w:val="11"/>
  </w:num>
  <w:num w:numId="11">
    <w:abstractNumId w:val="29"/>
  </w:num>
  <w:num w:numId="12">
    <w:abstractNumId w:val="21"/>
  </w:num>
  <w:num w:numId="13">
    <w:abstractNumId w:val="15"/>
  </w:num>
  <w:num w:numId="14">
    <w:abstractNumId w:val="0"/>
  </w:num>
  <w:num w:numId="15">
    <w:abstractNumId w:val="5"/>
  </w:num>
  <w:num w:numId="16">
    <w:abstractNumId w:val="27"/>
  </w:num>
  <w:num w:numId="17">
    <w:abstractNumId w:val="17"/>
  </w:num>
  <w:num w:numId="18">
    <w:abstractNumId w:val="1"/>
  </w:num>
  <w:num w:numId="19">
    <w:abstractNumId w:val="10"/>
  </w:num>
  <w:num w:numId="20">
    <w:abstractNumId w:val="31"/>
  </w:num>
  <w:num w:numId="21">
    <w:abstractNumId w:val="25"/>
  </w:num>
  <w:num w:numId="22">
    <w:abstractNumId w:val="12"/>
  </w:num>
  <w:num w:numId="23">
    <w:abstractNumId w:val="7"/>
  </w:num>
  <w:num w:numId="24">
    <w:abstractNumId w:val="22"/>
  </w:num>
  <w:num w:numId="25">
    <w:abstractNumId w:val="19"/>
  </w:num>
  <w:num w:numId="26">
    <w:abstractNumId w:val="33"/>
  </w:num>
  <w:num w:numId="27">
    <w:abstractNumId w:val="23"/>
  </w:num>
  <w:num w:numId="28">
    <w:abstractNumId w:val="4"/>
  </w:num>
  <w:num w:numId="29">
    <w:abstractNumId w:val="6"/>
  </w:num>
  <w:num w:numId="30">
    <w:abstractNumId w:val="24"/>
  </w:num>
  <w:num w:numId="31">
    <w:abstractNumId w:val="30"/>
  </w:num>
  <w:num w:numId="32">
    <w:abstractNumId w:val="26"/>
  </w:num>
  <w:num w:numId="33">
    <w:abstractNumId w:val="9"/>
  </w:num>
  <w:num w:numId="34">
    <w:abstractNumId w:val="28"/>
  </w:num>
  <w:num w:numId="35">
    <w:abstractNumId w:val="16"/>
  </w:num>
  <w:num w:numId="36">
    <w:abstractNumId w:val="18"/>
  </w:num>
  <w:num w:numId="37">
    <w:abstractNumId w:val="20"/>
  </w:num>
  <w:num w:numId="38">
    <w:abstractNumId w:val="3"/>
  </w:num>
  <w:num w:numId="39">
    <w:abstractNumId w:val="14"/>
  </w:num>
  <w:num w:numId="40">
    <w:abstractNumId w:val="13"/>
  </w:num>
  <w:num w:numId="41">
    <w:abstractNumId w:val="8"/>
    <w:lvlOverride w:ilvl="0">
      <w:lvl w:ilvl="0">
        <w:start w:val="1"/>
        <w:numFmt w:val="decimal"/>
        <w:lvlText w:val="(%1)"/>
        <w:lvlJc w:val="left"/>
        <w:pPr>
          <w:ind w:left="720" w:hanging="360"/>
        </w:pPr>
        <w:rPr>
          <w:i w:val="0"/>
          <w:iCs w:val="0"/>
        </w:rPr>
      </w:lvl>
    </w:lvlOverride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29E8"/>
    <w:rsid w:val="000135FB"/>
    <w:rsid w:val="00013847"/>
    <w:rsid w:val="000159FE"/>
    <w:rsid w:val="00015FB8"/>
    <w:rsid w:val="000231D2"/>
    <w:rsid w:val="00024435"/>
    <w:rsid w:val="0003640A"/>
    <w:rsid w:val="00036FFF"/>
    <w:rsid w:val="00040793"/>
    <w:rsid w:val="00050052"/>
    <w:rsid w:val="00052D52"/>
    <w:rsid w:val="00056DC5"/>
    <w:rsid w:val="00057E2C"/>
    <w:rsid w:val="00060F7A"/>
    <w:rsid w:val="0007177C"/>
    <w:rsid w:val="00081174"/>
    <w:rsid w:val="000909A7"/>
    <w:rsid w:val="000A5CC8"/>
    <w:rsid w:val="000B0D18"/>
    <w:rsid w:val="000C41E5"/>
    <w:rsid w:val="000C5498"/>
    <w:rsid w:val="000C5CBC"/>
    <w:rsid w:val="000E4525"/>
    <w:rsid w:val="000F1070"/>
    <w:rsid w:val="000F74DB"/>
    <w:rsid w:val="0012148D"/>
    <w:rsid w:val="0012177D"/>
    <w:rsid w:val="00122727"/>
    <w:rsid w:val="001239E3"/>
    <w:rsid w:val="00124708"/>
    <w:rsid w:val="00140AF2"/>
    <w:rsid w:val="00143A8F"/>
    <w:rsid w:val="001467EA"/>
    <w:rsid w:val="0015526F"/>
    <w:rsid w:val="00156A16"/>
    <w:rsid w:val="00160236"/>
    <w:rsid w:val="00170E57"/>
    <w:rsid w:val="00175FA0"/>
    <w:rsid w:val="00185C10"/>
    <w:rsid w:val="001877DD"/>
    <w:rsid w:val="00187D78"/>
    <w:rsid w:val="001A08D1"/>
    <w:rsid w:val="001A3566"/>
    <w:rsid w:val="001B21C9"/>
    <w:rsid w:val="001B6533"/>
    <w:rsid w:val="001B74B9"/>
    <w:rsid w:val="001C6351"/>
    <w:rsid w:val="001D7E50"/>
    <w:rsid w:val="001F329D"/>
    <w:rsid w:val="001F3ECB"/>
    <w:rsid w:val="001F69E4"/>
    <w:rsid w:val="002121A6"/>
    <w:rsid w:val="00213066"/>
    <w:rsid w:val="002132D2"/>
    <w:rsid w:val="00225E35"/>
    <w:rsid w:val="00243C96"/>
    <w:rsid w:val="00244B61"/>
    <w:rsid w:val="00244FF6"/>
    <w:rsid w:val="00250933"/>
    <w:rsid w:val="00253C98"/>
    <w:rsid w:val="002646FB"/>
    <w:rsid w:val="00264ECC"/>
    <w:rsid w:val="002761DE"/>
    <w:rsid w:val="0027671C"/>
    <w:rsid w:val="0028758D"/>
    <w:rsid w:val="0028765F"/>
    <w:rsid w:val="00297FD5"/>
    <w:rsid w:val="002A45C5"/>
    <w:rsid w:val="002B278E"/>
    <w:rsid w:val="002C48E5"/>
    <w:rsid w:val="002C5EF3"/>
    <w:rsid w:val="002D22DA"/>
    <w:rsid w:val="002D26DC"/>
    <w:rsid w:val="002E6A53"/>
    <w:rsid w:val="002F17BF"/>
    <w:rsid w:val="003001A1"/>
    <w:rsid w:val="0030115D"/>
    <w:rsid w:val="00301407"/>
    <w:rsid w:val="00316B74"/>
    <w:rsid w:val="0032378D"/>
    <w:rsid w:val="0033427D"/>
    <w:rsid w:val="003365AE"/>
    <w:rsid w:val="003368FE"/>
    <w:rsid w:val="003422B2"/>
    <w:rsid w:val="00351EC0"/>
    <w:rsid w:val="003542B5"/>
    <w:rsid w:val="00363A5E"/>
    <w:rsid w:val="00365FBC"/>
    <w:rsid w:val="0036692B"/>
    <w:rsid w:val="00370D97"/>
    <w:rsid w:val="00381605"/>
    <w:rsid w:val="00390579"/>
    <w:rsid w:val="00396192"/>
    <w:rsid w:val="003A2E97"/>
    <w:rsid w:val="003B3114"/>
    <w:rsid w:val="003C0F30"/>
    <w:rsid w:val="003C3A93"/>
    <w:rsid w:val="003D052C"/>
    <w:rsid w:val="003E46EC"/>
    <w:rsid w:val="003E52BC"/>
    <w:rsid w:val="003F03F4"/>
    <w:rsid w:val="003F3AE2"/>
    <w:rsid w:val="00403F9B"/>
    <w:rsid w:val="004043FA"/>
    <w:rsid w:val="00405DA1"/>
    <w:rsid w:val="004106D8"/>
    <w:rsid w:val="00411485"/>
    <w:rsid w:val="00426AE6"/>
    <w:rsid w:val="00430BC4"/>
    <w:rsid w:val="004439BD"/>
    <w:rsid w:val="00454A8F"/>
    <w:rsid w:val="004669FB"/>
    <w:rsid w:val="0047231B"/>
    <w:rsid w:val="00473675"/>
    <w:rsid w:val="00476971"/>
    <w:rsid w:val="004806F0"/>
    <w:rsid w:val="00485308"/>
    <w:rsid w:val="00490CF6"/>
    <w:rsid w:val="00496EB4"/>
    <w:rsid w:val="004A231D"/>
    <w:rsid w:val="004A72DF"/>
    <w:rsid w:val="004B2B9F"/>
    <w:rsid w:val="004B6B0F"/>
    <w:rsid w:val="004C6B49"/>
    <w:rsid w:val="004D6CDE"/>
    <w:rsid w:val="004D70B9"/>
    <w:rsid w:val="004D7403"/>
    <w:rsid w:val="004E35F0"/>
    <w:rsid w:val="004F3589"/>
    <w:rsid w:val="00502200"/>
    <w:rsid w:val="00513541"/>
    <w:rsid w:val="0051397A"/>
    <w:rsid w:val="00525BB4"/>
    <w:rsid w:val="00525DE2"/>
    <w:rsid w:val="00537A91"/>
    <w:rsid w:val="00540EF2"/>
    <w:rsid w:val="00541CAE"/>
    <w:rsid w:val="005440DC"/>
    <w:rsid w:val="00567F26"/>
    <w:rsid w:val="0057172B"/>
    <w:rsid w:val="00572A22"/>
    <w:rsid w:val="005770BE"/>
    <w:rsid w:val="005A0A84"/>
    <w:rsid w:val="005A7B11"/>
    <w:rsid w:val="005C0846"/>
    <w:rsid w:val="005D3A7B"/>
    <w:rsid w:val="005D5157"/>
    <w:rsid w:val="005D54C2"/>
    <w:rsid w:val="005E62D1"/>
    <w:rsid w:val="005F6414"/>
    <w:rsid w:val="005F6769"/>
    <w:rsid w:val="005F732C"/>
    <w:rsid w:val="00612D67"/>
    <w:rsid w:val="006132DF"/>
    <w:rsid w:val="00613F8B"/>
    <w:rsid w:val="00616378"/>
    <w:rsid w:val="00622685"/>
    <w:rsid w:val="00622DB8"/>
    <w:rsid w:val="00643111"/>
    <w:rsid w:val="00643AE9"/>
    <w:rsid w:val="00645C04"/>
    <w:rsid w:val="00645F71"/>
    <w:rsid w:val="00655AD2"/>
    <w:rsid w:val="006563A0"/>
    <w:rsid w:val="00660CD4"/>
    <w:rsid w:val="00663DAF"/>
    <w:rsid w:val="006660A0"/>
    <w:rsid w:val="0069780C"/>
    <w:rsid w:val="006A1215"/>
    <w:rsid w:val="006A17DA"/>
    <w:rsid w:val="006A439D"/>
    <w:rsid w:val="006B2D57"/>
    <w:rsid w:val="006B6CDA"/>
    <w:rsid w:val="006B6D3C"/>
    <w:rsid w:val="006C289B"/>
    <w:rsid w:val="006E7CDD"/>
    <w:rsid w:val="006F28E3"/>
    <w:rsid w:val="00701AD2"/>
    <w:rsid w:val="00705755"/>
    <w:rsid w:val="00711B7C"/>
    <w:rsid w:val="00722E66"/>
    <w:rsid w:val="00724C4C"/>
    <w:rsid w:val="007356C0"/>
    <w:rsid w:val="007445AF"/>
    <w:rsid w:val="00746140"/>
    <w:rsid w:val="0075430C"/>
    <w:rsid w:val="00754F73"/>
    <w:rsid w:val="00762A5B"/>
    <w:rsid w:val="0077331B"/>
    <w:rsid w:val="00777103"/>
    <w:rsid w:val="007777A0"/>
    <w:rsid w:val="00785907"/>
    <w:rsid w:val="00792276"/>
    <w:rsid w:val="00793EE0"/>
    <w:rsid w:val="007B1857"/>
    <w:rsid w:val="007B43B9"/>
    <w:rsid w:val="007D1901"/>
    <w:rsid w:val="007D1A85"/>
    <w:rsid w:val="007D57BD"/>
    <w:rsid w:val="007E0864"/>
    <w:rsid w:val="007E3D9D"/>
    <w:rsid w:val="007F2EAB"/>
    <w:rsid w:val="007F7D3C"/>
    <w:rsid w:val="008003E5"/>
    <w:rsid w:val="00806E63"/>
    <w:rsid w:val="008222B2"/>
    <w:rsid w:val="00823C90"/>
    <w:rsid w:val="008240D2"/>
    <w:rsid w:val="00824C95"/>
    <w:rsid w:val="008318E0"/>
    <w:rsid w:val="008329E4"/>
    <w:rsid w:val="00833D49"/>
    <w:rsid w:val="00835A5C"/>
    <w:rsid w:val="00837AF8"/>
    <w:rsid w:val="00840098"/>
    <w:rsid w:val="008400EF"/>
    <w:rsid w:val="00841CE8"/>
    <w:rsid w:val="008475C7"/>
    <w:rsid w:val="00857AD2"/>
    <w:rsid w:val="008616C5"/>
    <w:rsid w:val="00885CEB"/>
    <w:rsid w:val="0089242B"/>
    <w:rsid w:val="00895D3D"/>
    <w:rsid w:val="008A0181"/>
    <w:rsid w:val="008A5B2C"/>
    <w:rsid w:val="008E6DFE"/>
    <w:rsid w:val="008F1CC1"/>
    <w:rsid w:val="008F1E2C"/>
    <w:rsid w:val="00931655"/>
    <w:rsid w:val="00935FA4"/>
    <w:rsid w:val="00941875"/>
    <w:rsid w:val="00945B8C"/>
    <w:rsid w:val="009602AE"/>
    <w:rsid w:val="00965A27"/>
    <w:rsid w:val="009704BF"/>
    <w:rsid w:val="009864B9"/>
    <w:rsid w:val="00991175"/>
    <w:rsid w:val="0099337D"/>
    <w:rsid w:val="009A6756"/>
    <w:rsid w:val="009C4E8D"/>
    <w:rsid w:val="009D5BAB"/>
    <w:rsid w:val="009E517B"/>
    <w:rsid w:val="009F5AB7"/>
    <w:rsid w:val="00A01FF2"/>
    <w:rsid w:val="00A04333"/>
    <w:rsid w:val="00A075BE"/>
    <w:rsid w:val="00A15B6E"/>
    <w:rsid w:val="00A20724"/>
    <w:rsid w:val="00A221FE"/>
    <w:rsid w:val="00A26176"/>
    <w:rsid w:val="00A302B6"/>
    <w:rsid w:val="00A33CF4"/>
    <w:rsid w:val="00A44401"/>
    <w:rsid w:val="00A4482D"/>
    <w:rsid w:val="00A61E28"/>
    <w:rsid w:val="00A85BF1"/>
    <w:rsid w:val="00A86BA8"/>
    <w:rsid w:val="00A8788D"/>
    <w:rsid w:val="00A91B42"/>
    <w:rsid w:val="00AA1BF0"/>
    <w:rsid w:val="00AB1BD7"/>
    <w:rsid w:val="00AB39A0"/>
    <w:rsid w:val="00AB5DC8"/>
    <w:rsid w:val="00AE7B09"/>
    <w:rsid w:val="00AF16D2"/>
    <w:rsid w:val="00B06772"/>
    <w:rsid w:val="00B2010A"/>
    <w:rsid w:val="00B27BAF"/>
    <w:rsid w:val="00B3226D"/>
    <w:rsid w:val="00B32C38"/>
    <w:rsid w:val="00B3525F"/>
    <w:rsid w:val="00B50842"/>
    <w:rsid w:val="00B556D4"/>
    <w:rsid w:val="00B60338"/>
    <w:rsid w:val="00B77868"/>
    <w:rsid w:val="00B86644"/>
    <w:rsid w:val="00BB5563"/>
    <w:rsid w:val="00BC402A"/>
    <w:rsid w:val="00BC7AA3"/>
    <w:rsid w:val="00BD21E0"/>
    <w:rsid w:val="00BD31A2"/>
    <w:rsid w:val="00BD62DD"/>
    <w:rsid w:val="00BF3F59"/>
    <w:rsid w:val="00BF6C97"/>
    <w:rsid w:val="00C0497E"/>
    <w:rsid w:val="00C22482"/>
    <w:rsid w:val="00C2786C"/>
    <w:rsid w:val="00C32949"/>
    <w:rsid w:val="00C36639"/>
    <w:rsid w:val="00C36BB3"/>
    <w:rsid w:val="00C36EB8"/>
    <w:rsid w:val="00C37870"/>
    <w:rsid w:val="00C4544B"/>
    <w:rsid w:val="00C45B47"/>
    <w:rsid w:val="00C50338"/>
    <w:rsid w:val="00C522A4"/>
    <w:rsid w:val="00C5548F"/>
    <w:rsid w:val="00C702CE"/>
    <w:rsid w:val="00C70336"/>
    <w:rsid w:val="00C75477"/>
    <w:rsid w:val="00C82B18"/>
    <w:rsid w:val="00C85421"/>
    <w:rsid w:val="00CA1BB1"/>
    <w:rsid w:val="00CB3EC9"/>
    <w:rsid w:val="00CD001A"/>
    <w:rsid w:val="00CD4059"/>
    <w:rsid w:val="00CE2BC0"/>
    <w:rsid w:val="00CE734E"/>
    <w:rsid w:val="00CF2D69"/>
    <w:rsid w:val="00CF520B"/>
    <w:rsid w:val="00D02515"/>
    <w:rsid w:val="00D05D59"/>
    <w:rsid w:val="00D22E28"/>
    <w:rsid w:val="00D25F0F"/>
    <w:rsid w:val="00D277B9"/>
    <w:rsid w:val="00D41368"/>
    <w:rsid w:val="00D41EA5"/>
    <w:rsid w:val="00D51291"/>
    <w:rsid w:val="00D5296A"/>
    <w:rsid w:val="00D549FC"/>
    <w:rsid w:val="00D60529"/>
    <w:rsid w:val="00D64A90"/>
    <w:rsid w:val="00D66A49"/>
    <w:rsid w:val="00D7339C"/>
    <w:rsid w:val="00D74C6A"/>
    <w:rsid w:val="00D81F47"/>
    <w:rsid w:val="00D84F44"/>
    <w:rsid w:val="00D84FF2"/>
    <w:rsid w:val="00D872FB"/>
    <w:rsid w:val="00D936D9"/>
    <w:rsid w:val="00D9515C"/>
    <w:rsid w:val="00D951EB"/>
    <w:rsid w:val="00DA4AC7"/>
    <w:rsid w:val="00DC04D0"/>
    <w:rsid w:val="00DC2C1E"/>
    <w:rsid w:val="00DC2C87"/>
    <w:rsid w:val="00DD1004"/>
    <w:rsid w:val="00DD3B6A"/>
    <w:rsid w:val="00DD6EA8"/>
    <w:rsid w:val="00DE52E3"/>
    <w:rsid w:val="00DE787E"/>
    <w:rsid w:val="00DF15AC"/>
    <w:rsid w:val="00E140CB"/>
    <w:rsid w:val="00E15B90"/>
    <w:rsid w:val="00E234A5"/>
    <w:rsid w:val="00E67FCD"/>
    <w:rsid w:val="00E70728"/>
    <w:rsid w:val="00E77227"/>
    <w:rsid w:val="00E84279"/>
    <w:rsid w:val="00E84707"/>
    <w:rsid w:val="00EA62B0"/>
    <w:rsid w:val="00EB563D"/>
    <w:rsid w:val="00EC77C4"/>
    <w:rsid w:val="00ED0CE5"/>
    <w:rsid w:val="00ED1F2F"/>
    <w:rsid w:val="00ED79AF"/>
    <w:rsid w:val="00EF4C4B"/>
    <w:rsid w:val="00F01CBF"/>
    <w:rsid w:val="00F02CB3"/>
    <w:rsid w:val="00F1543E"/>
    <w:rsid w:val="00F24E44"/>
    <w:rsid w:val="00F35A7F"/>
    <w:rsid w:val="00F4304B"/>
    <w:rsid w:val="00F54466"/>
    <w:rsid w:val="00F63DA7"/>
    <w:rsid w:val="00F67092"/>
    <w:rsid w:val="00F670CD"/>
    <w:rsid w:val="00F71035"/>
    <w:rsid w:val="00F71C6F"/>
    <w:rsid w:val="00F7614C"/>
    <w:rsid w:val="00F814D9"/>
    <w:rsid w:val="00F96801"/>
    <w:rsid w:val="00FA01A9"/>
    <w:rsid w:val="00FA7D08"/>
    <w:rsid w:val="00FB2B30"/>
    <w:rsid w:val="00FB65B1"/>
    <w:rsid w:val="00FB7D87"/>
    <w:rsid w:val="00FC30E7"/>
    <w:rsid w:val="00FC5DBF"/>
    <w:rsid w:val="00FD00FF"/>
    <w:rsid w:val="00FD226C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D8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CE2BC0"/>
    <w:pPr>
      <w:spacing w:line="259" w:lineRule="auto"/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stmainservices">
    <w:name w:val="stmainservices"/>
    <w:basedOn w:val="DefaultParagraphFont"/>
    <w:rsid w:val="00015FB8"/>
  </w:style>
  <w:style w:type="character" w:customStyle="1" w:styleId="stbubblehcount">
    <w:name w:val="stbubble_hcount"/>
    <w:basedOn w:val="DefaultParagraphFont"/>
    <w:rsid w:val="00015FB8"/>
  </w:style>
  <w:style w:type="character" w:customStyle="1" w:styleId="stfblikehcount">
    <w:name w:val="st_fblike_hcount"/>
    <w:basedOn w:val="DefaultParagraphFont"/>
    <w:rsid w:val="00015FB8"/>
  </w:style>
  <w:style w:type="character" w:customStyle="1" w:styleId="stplusonehcount">
    <w:name w:val="st_plusone_hcount"/>
    <w:basedOn w:val="DefaultParagraphFont"/>
    <w:rsid w:val="00015FB8"/>
  </w:style>
  <w:style w:type="character" w:customStyle="1" w:styleId="apple-converted-space">
    <w:name w:val="apple-converted-space"/>
    <w:basedOn w:val="DefaultParagraphFont"/>
    <w:rsid w:val="00015FB8"/>
  </w:style>
  <w:style w:type="paragraph" w:customStyle="1" w:styleId="item968">
    <w:name w:val="item968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u-item-wrapper">
    <w:name w:val="menu-item-wrapper"/>
    <w:basedOn w:val="DefaultParagraphFont"/>
    <w:rsid w:val="006F28E3"/>
  </w:style>
  <w:style w:type="paragraph" w:customStyle="1" w:styleId="item125">
    <w:name w:val="item125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83">
    <w:name w:val="item183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79">
    <w:name w:val="item179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textresizertitle">
    <w:name w:val="itemtextresizertitle"/>
    <w:basedOn w:val="DefaultParagraphFont"/>
    <w:rsid w:val="006F28E3"/>
  </w:style>
  <w:style w:type="paragraph" w:customStyle="1" w:styleId="slide">
    <w:name w:val="slide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2A45C5"/>
  </w:style>
  <w:style w:type="character" w:customStyle="1" w:styleId="fn">
    <w:name w:val="fn"/>
    <w:basedOn w:val="DefaultParagraphFont"/>
    <w:rsid w:val="002A45C5"/>
  </w:style>
  <w:style w:type="character" w:customStyle="1" w:styleId="post-comments">
    <w:name w:val="post-comments"/>
    <w:basedOn w:val="DefaultParagraphFont"/>
    <w:rsid w:val="002A45C5"/>
  </w:style>
  <w:style w:type="character" w:customStyle="1" w:styleId="a2akit">
    <w:name w:val="a2a_kit"/>
    <w:basedOn w:val="DefaultParagraphFont"/>
    <w:rsid w:val="00381605"/>
  </w:style>
  <w:style w:type="character" w:customStyle="1" w:styleId="a2alabel">
    <w:name w:val="a2a_label"/>
    <w:basedOn w:val="DefaultParagraphFont"/>
    <w:rsid w:val="00381605"/>
  </w:style>
  <w:style w:type="character" w:customStyle="1" w:styleId="Heading6Char">
    <w:name w:val="Heading 6 Char"/>
    <w:basedOn w:val="DefaultParagraphFont"/>
    <w:link w:val="Heading6"/>
    <w:uiPriority w:val="9"/>
    <w:semiHidden/>
    <w:rsid w:val="00AF16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ullet">
    <w:name w:val="bullet"/>
    <w:basedOn w:val="DefaultParagraphFont"/>
    <w:rsid w:val="006A1215"/>
  </w:style>
  <w:style w:type="character" w:customStyle="1" w:styleId="seperator">
    <w:name w:val="seperator"/>
    <w:basedOn w:val="DefaultParagraphFont"/>
    <w:rsid w:val="006A1215"/>
  </w:style>
  <w:style w:type="paragraph" w:customStyle="1" w:styleId="post-excerpt">
    <w:name w:val="post-excerpt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-by">
    <w:name w:val="by-by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name">
    <w:name w:val="author-name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field">
    <w:name w:val="gfield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fieldrequired">
    <w:name w:val="gfield_required"/>
    <w:basedOn w:val="DefaultParagraphFont"/>
    <w:rsid w:val="006A1215"/>
  </w:style>
  <w:style w:type="character" w:customStyle="1" w:styleId="namefirst">
    <w:name w:val="name_first"/>
    <w:basedOn w:val="DefaultParagraphFont"/>
    <w:rsid w:val="006A1215"/>
  </w:style>
  <w:style w:type="character" w:customStyle="1" w:styleId="namelast">
    <w:name w:val="name_last"/>
    <w:basedOn w:val="DefaultParagraphFont"/>
    <w:rsid w:val="006A1215"/>
  </w:style>
  <w:style w:type="paragraph" w:customStyle="1" w:styleId="author-name-footer">
    <w:name w:val="author-name-footer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post-bio">
    <w:name w:val="author-post-bio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73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56C0"/>
    <w:rPr>
      <w:color w:val="800080"/>
      <w:u w:val="single"/>
    </w:rPr>
  </w:style>
  <w:style w:type="paragraph" w:customStyle="1" w:styleId="attribution">
    <w:name w:val="attribution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2">
    <w:name w:val="Date2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nate-button">
    <w:name w:val="donate-button"/>
    <w:basedOn w:val="DefaultParagraphFont"/>
    <w:rsid w:val="00C82B18"/>
  </w:style>
  <w:style w:type="character" w:customStyle="1" w:styleId="custom-buttons">
    <w:name w:val="custom-buttons"/>
    <w:basedOn w:val="DefaultParagraphFont"/>
    <w:rsid w:val="00C82B18"/>
  </w:style>
  <w:style w:type="character" w:customStyle="1" w:styleId="amazon-element-author">
    <w:name w:val="amazon-element-author"/>
    <w:basedOn w:val="DefaultParagraphFont"/>
    <w:rsid w:val="00C82B18"/>
  </w:style>
  <w:style w:type="character" w:customStyle="1" w:styleId="appip-lowest-used">
    <w:name w:val="appip-lowest-used"/>
    <w:basedOn w:val="DefaultParagraphFont"/>
    <w:rsid w:val="00C82B18"/>
  </w:style>
  <w:style w:type="character" w:customStyle="1" w:styleId="appip-label">
    <w:name w:val="appip-label"/>
    <w:basedOn w:val="DefaultParagraphFont"/>
    <w:rsid w:val="00C82B18"/>
  </w:style>
  <w:style w:type="character" w:customStyle="1" w:styleId="appip-formatted-price">
    <w:name w:val="appip-formatted-price"/>
    <w:basedOn w:val="DefaultParagraphFont"/>
    <w:rsid w:val="00C82B18"/>
  </w:style>
  <w:style w:type="character" w:customStyle="1" w:styleId="amazon-element-disclaimer-new">
    <w:name w:val="amazon-element-disclaimer-new"/>
    <w:basedOn w:val="DefaultParagraphFont"/>
    <w:rsid w:val="00C82B18"/>
  </w:style>
  <w:style w:type="character" w:customStyle="1" w:styleId="amazon-element-button">
    <w:name w:val="amazon-element-button"/>
    <w:basedOn w:val="DefaultParagraphFont"/>
    <w:rsid w:val="00C82B18"/>
  </w:style>
  <w:style w:type="character" w:customStyle="1" w:styleId="line">
    <w:name w:val="line"/>
    <w:basedOn w:val="DefaultParagraphFont"/>
    <w:rsid w:val="008616C5"/>
  </w:style>
  <w:style w:type="paragraph" w:customStyle="1" w:styleId="Subtitle1">
    <w:name w:val="Subtitle1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">
    <w:name w:val="column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l-para-with-font">
    <w:name w:val="mol-para-with-font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ref">
    <w:name w:val="xref"/>
    <w:basedOn w:val="DefaultParagraphFont"/>
    <w:rsid w:val="008616C5"/>
  </w:style>
  <w:style w:type="paragraph" w:customStyle="1" w:styleId="image-wrap">
    <w:name w:val="image-wrap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v">
    <w:name w:val="av"/>
    <w:basedOn w:val="DefaultParagraphFont"/>
    <w:rsid w:val="00537A91"/>
  </w:style>
  <w:style w:type="paragraph" w:customStyle="1" w:styleId="av1">
    <w:name w:val="av1"/>
    <w:basedOn w:val="Normal"/>
    <w:rsid w:val="0053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s">
    <w:name w:val="gs"/>
    <w:basedOn w:val="DefaultParagraphFont"/>
    <w:rsid w:val="00537A91"/>
  </w:style>
  <w:style w:type="paragraph" w:customStyle="1" w:styleId="hs">
    <w:name w:val="hs"/>
    <w:basedOn w:val="Normal"/>
    <w:rsid w:val="0053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1">
    <w:name w:val="word1"/>
    <w:basedOn w:val="DefaultParagraphFont"/>
    <w:rsid w:val="00C36639"/>
  </w:style>
  <w:style w:type="character" w:customStyle="1" w:styleId="word2">
    <w:name w:val="word2"/>
    <w:basedOn w:val="DefaultParagraphFont"/>
    <w:rsid w:val="00C36639"/>
  </w:style>
  <w:style w:type="character" w:customStyle="1" w:styleId="word3">
    <w:name w:val="word3"/>
    <w:basedOn w:val="DefaultParagraphFont"/>
    <w:rsid w:val="00C36639"/>
  </w:style>
  <w:style w:type="character" w:customStyle="1" w:styleId="italic">
    <w:name w:val="italic"/>
    <w:basedOn w:val="DefaultParagraphFont"/>
    <w:rsid w:val="008F1CC1"/>
  </w:style>
  <w:style w:type="character" w:customStyle="1" w:styleId="hidden-xs">
    <w:name w:val="hidden-xs"/>
    <w:basedOn w:val="DefaultParagraphFont"/>
    <w:rsid w:val="005F6769"/>
  </w:style>
  <w:style w:type="character" w:customStyle="1" w:styleId="cs-by">
    <w:name w:val="cs-by"/>
    <w:basedOn w:val="DefaultParagraphFont"/>
    <w:rsid w:val="004B2B9F"/>
  </w:style>
  <w:style w:type="character" w:customStyle="1" w:styleId="cs-author">
    <w:name w:val="cs-author"/>
    <w:basedOn w:val="DefaultParagraphFont"/>
    <w:rsid w:val="004B2B9F"/>
  </w:style>
  <w:style w:type="character" w:customStyle="1" w:styleId="cs-sep">
    <w:name w:val="cs-sep"/>
    <w:basedOn w:val="DefaultParagraphFont"/>
    <w:rsid w:val="004B2B9F"/>
  </w:style>
  <w:style w:type="paragraph" w:customStyle="1" w:styleId="authors">
    <w:name w:val="authors"/>
    <w:basedOn w:val="Normal"/>
    <w:rsid w:val="0083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3">
    <w:name w:val="Date3"/>
    <w:basedOn w:val="Normal"/>
    <w:rsid w:val="0083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222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WWNum13">
    <w:name w:val="WWNum13"/>
    <w:basedOn w:val="NoList"/>
    <w:rsid w:val="00B32C38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5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1174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335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2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78879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99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6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1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9896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70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82C082"/>
                    <w:left w:val="single" w:sz="12" w:space="6" w:color="82C082"/>
                    <w:bottom w:val="none" w:sz="0" w:space="0" w:color="82C082"/>
                    <w:right w:val="none" w:sz="0" w:space="0" w:color="82C082"/>
                  </w:divBdr>
                  <w:divsChild>
                    <w:div w:id="13421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253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86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1065">
                      <w:blockQuote w:val="1"/>
                      <w:marLeft w:val="0"/>
                      <w:marRight w:val="0"/>
                      <w:marTop w:val="72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2848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34691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9133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1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3294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16224">
                                          <w:marLeft w:val="96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8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7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04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20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2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331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1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93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0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65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33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14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36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2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039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0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8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6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273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379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6" w:color="CCCCCC"/>
            <w:bottom w:val="single" w:sz="6" w:space="0" w:color="CCCCCC"/>
            <w:right w:val="single" w:sz="2" w:space="6" w:color="CCCCCC"/>
          </w:divBdr>
          <w:divsChild>
            <w:div w:id="119958743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16459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6086333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82C082"/>
                <w:left w:val="single" w:sz="12" w:space="6" w:color="82C082"/>
                <w:bottom w:val="none" w:sz="0" w:space="0" w:color="82C082"/>
                <w:right w:val="none" w:sz="0" w:space="0" w:color="82C082"/>
              </w:divBdr>
              <w:divsChild>
                <w:div w:id="3817097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DF5959"/>
                    <w:left w:val="single" w:sz="12" w:space="6" w:color="DF5959"/>
                    <w:bottom w:val="none" w:sz="0" w:space="0" w:color="DF5959"/>
                    <w:right w:val="none" w:sz="0" w:space="0" w:color="DF5959"/>
                  </w:divBdr>
                </w:div>
              </w:divsChild>
            </w:div>
          </w:divsChild>
        </w:div>
        <w:div w:id="9305518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1085935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761609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</w:divsChild>
    </w:div>
    <w:div w:id="848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3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48" w:space="0" w:color="EAEAEA"/>
            <w:right w:val="none" w:sz="0" w:space="0" w:color="auto"/>
          </w:divBdr>
          <w:divsChild>
            <w:div w:id="7378247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783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2" w:space="6" w:color="CCCCCC"/>
                    <w:bottom w:val="single" w:sz="6" w:space="0" w:color="CCCCCC"/>
                    <w:right w:val="single" w:sz="2" w:space="6" w:color="CCCCCC"/>
                  </w:divBdr>
                  <w:divsChild>
                    <w:div w:id="172787239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07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623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128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0799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1857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9470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4512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2879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5538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9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52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39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32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8309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665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</w:div>
        <w:div w:id="17920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8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49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89603">
          <w:marLeft w:val="0"/>
          <w:marRight w:val="0"/>
          <w:marTop w:val="240"/>
          <w:marBottom w:val="0"/>
          <w:divBdr>
            <w:top w:val="dotted" w:sz="6" w:space="1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450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185">
                      <w:marLeft w:val="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3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2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399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10979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3997">
                      <w:marLeft w:val="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1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6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6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0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02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9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33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0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2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15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4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7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72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4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28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7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3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75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4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48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7097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6" w:color="8AA1D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1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5371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155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82C082"/>
                                <w:left w:val="single" w:sz="12" w:space="6" w:color="82C082"/>
                                <w:bottom w:val="none" w:sz="0" w:space="0" w:color="82C082"/>
                                <w:right w:val="none" w:sz="0" w:space="0" w:color="82C082"/>
                              </w:divBdr>
                              <w:divsChild>
                                <w:div w:id="150347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3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19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09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7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7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049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660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479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8542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0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7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2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18" w:space="0" w:color="8A3737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943421">
                                                      <w:marLeft w:val="37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69664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8772">
                                                              <w:marLeft w:val="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5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293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</w:div>
            <w:div w:id="1882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32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2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5657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7085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intelligence.net/pujo-committee-money-trust-wall-street-banking-cartel-investigation-1912-191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7077/etd.moxossc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SUSAN PETERS</cp:lastModifiedBy>
  <cp:revision>2</cp:revision>
  <cp:lastPrinted>2021-06-19T05:23:00Z</cp:lastPrinted>
  <dcterms:created xsi:type="dcterms:W3CDTF">2022-03-11T14:39:00Z</dcterms:created>
  <dcterms:modified xsi:type="dcterms:W3CDTF">2022-03-11T14:39:00Z</dcterms:modified>
</cp:coreProperties>
</file>