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C3D" w:rsidRDefault="007406DF">
      <w:r>
        <w:t>IMMR newsletter Nov 2018</w:t>
      </w:r>
    </w:p>
    <w:p w:rsidR="007406DF" w:rsidRPr="007406DF" w:rsidRDefault="007406DF" w:rsidP="007406DF">
      <w:pPr>
        <w:spacing w:after="0" w:line="360" w:lineRule="auto"/>
        <w:jc w:val="center"/>
        <w:outlineLvl w:val="1"/>
        <w:rPr>
          <w:rFonts w:ascii="Helvetica" w:eastAsia="Times New Roman" w:hAnsi="Helvetica" w:cs="Helvetica"/>
          <w:b/>
          <w:bCs/>
          <w:color w:val="202020"/>
          <w:sz w:val="33"/>
          <w:szCs w:val="33"/>
        </w:rPr>
      </w:pPr>
      <w:r w:rsidRPr="007406DF">
        <w:rPr>
          <w:rFonts w:ascii="Helvetica" w:eastAsia="Times New Roman" w:hAnsi="Helvetica" w:cs="Helvetica"/>
          <w:b/>
          <w:bCs/>
          <w:color w:val="202020"/>
          <w:sz w:val="33"/>
          <w:szCs w:val="33"/>
        </w:rPr>
        <w:t>Discussion on Digital Cash takes off</w:t>
      </w:r>
    </w:p>
    <w:p w:rsidR="007406DF" w:rsidRPr="007406DF" w:rsidRDefault="007406DF" w:rsidP="00740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6DF">
        <w:rPr>
          <w:rFonts w:ascii="Times New Roman" w:eastAsia="Times New Roman" w:hAnsi="Times New Roman" w:cs="Times New Roman"/>
          <w:sz w:val="24"/>
          <w:szCs w:val="24"/>
        </w:rPr>
        <w:t xml:space="preserve">In recent weeks there have been many interesting publications on digital cash and central bank digital currencies (CBDC). The following list shows the most important recent articles and news: </w:t>
      </w:r>
    </w:p>
    <w:p w:rsidR="007406DF" w:rsidRPr="007406DF" w:rsidRDefault="007406DF" w:rsidP="007406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6DF">
        <w:rPr>
          <w:rFonts w:ascii="Times New Roman" w:eastAsia="Times New Roman" w:hAnsi="Times New Roman" w:cs="Times New Roman"/>
          <w:sz w:val="24"/>
          <w:szCs w:val="24"/>
        </w:rPr>
        <w:t xml:space="preserve">Christine Lagarde, IMF Managing Director held a speech at the Singapore Fintech Festival entitled </w:t>
      </w:r>
      <w:hyperlink r:id="rId5" w:tgtFrame="_blank" w:history="1">
        <w:r w:rsidRPr="007406DF">
          <w:rPr>
            <w:rFonts w:ascii="Times New Roman" w:eastAsia="Times New Roman" w:hAnsi="Times New Roman" w:cs="Times New Roman"/>
            <w:color w:val="2BAADF"/>
            <w:sz w:val="24"/>
            <w:szCs w:val="24"/>
            <w:u w:val="single"/>
          </w:rPr>
          <w:t>"Winds of Change: The Case for New Digital Currency"</w:t>
        </w:r>
      </w:hyperlink>
      <w:r w:rsidRPr="007406DF">
        <w:rPr>
          <w:rFonts w:ascii="Times New Roman" w:eastAsia="Times New Roman" w:hAnsi="Times New Roman" w:cs="Times New Roman"/>
          <w:sz w:val="24"/>
          <w:szCs w:val="24"/>
        </w:rPr>
        <w:t xml:space="preserve"> in which she endorses the potential of a CBDC.</w:t>
      </w:r>
    </w:p>
    <w:p w:rsidR="007406DF" w:rsidRPr="007406DF" w:rsidRDefault="007406DF" w:rsidP="007406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6DF">
        <w:rPr>
          <w:rFonts w:ascii="Times New Roman" w:eastAsia="Times New Roman" w:hAnsi="Times New Roman" w:cs="Times New Roman"/>
          <w:sz w:val="24"/>
          <w:szCs w:val="24"/>
        </w:rPr>
        <w:t xml:space="preserve">One of the biggest names in contemporary economics, </w:t>
      </w:r>
      <w:proofErr w:type="spellStart"/>
      <w:r w:rsidRPr="007406DF">
        <w:rPr>
          <w:rFonts w:ascii="Times New Roman" w:eastAsia="Times New Roman" w:hAnsi="Times New Roman" w:cs="Times New Roman"/>
          <w:sz w:val="24"/>
          <w:szCs w:val="24"/>
        </w:rPr>
        <w:t>Nouriel</w:t>
      </w:r>
      <w:proofErr w:type="spellEnd"/>
      <w:r w:rsidRPr="007406DF">
        <w:rPr>
          <w:rFonts w:ascii="Times New Roman" w:eastAsia="Times New Roman" w:hAnsi="Times New Roman" w:cs="Times New Roman"/>
          <w:sz w:val="24"/>
          <w:szCs w:val="24"/>
        </w:rPr>
        <w:t xml:space="preserve"> Roubini, has written </w:t>
      </w:r>
      <w:hyperlink r:id="rId6" w:tgtFrame="_blank" w:history="1">
        <w:r w:rsidRPr="007406DF">
          <w:rPr>
            <w:rFonts w:ascii="Times New Roman" w:eastAsia="Times New Roman" w:hAnsi="Times New Roman" w:cs="Times New Roman"/>
            <w:color w:val="2BAADF"/>
            <w:sz w:val="24"/>
            <w:szCs w:val="24"/>
            <w:u w:val="single"/>
          </w:rPr>
          <w:t xml:space="preserve">an article in the Guardian </w:t>
        </w:r>
      </w:hyperlink>
      <w:r w:rsidRPr="007406DF">
        <w:rPr>
          <w:rFonts w:ascii="Times New Roman" w:eastAsia="Times New Roman" w:hAnsi="Times New Roman" w:cs="Times New Roman"/>
          <w:sz w:val="24"/>
          <w:szCs w:val="24"/>
        </w:rPr>
        <w:t>in which he expresses support for a CBDC as a means of positively transforming the financial system.</w:t>
      </w:r>
    </w:p>
    <w:p w:rsidR="007406DF" w:rsidRPr="007406DF" w:rsidRDefault="007406DF" w:rsidP="007406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6DF">
        <w:rPr>
          <w:rFonts w:ascii="Times New Roman" w:eastAsia="Times New Roman" w:hAnsi="Times New Roman" w:cs="Times New Roman"/>
          <w:sz w:val="24"/>
          <w:szCs w:val="24"/>
        </w:rPr>
        <w:t xml:space="preserve">Sweden’s central bank, the </w:t>
      </w:r>
      <w:proofErr w:type="spellStart"/>
      <w:r w:rsidRPr="007406DF">
        <w:rPr>
          <w:rFonts w:ascii="Times New Roman" w:eastAsia="Times New Roman" w:hAnsi="Times New Roman" w:cs="Times New Roman"/>
          <w:sz w:val="24"/>
          <w:szCs w:val="24"/>
        </w:rPr>
        <w:t>Riksbank</w:t>
      </w:r>
      <w:proofErr w:type="spellEnd"/>
      <w:r w:rsidRPr="007406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" w:tgtFrame="_blank" w:history="1">
        <w:r w:rsidRPr="007406DF">
          <w:rPr>
            <w:rFonts w:ascii="Times New Roman" w:eastAsia="Times New Roman" w:hAnsi="Times New Roman" w:cs="Times New Roman"/>
            <w:color w:val="2BAADF"/>
            <w:sz w:val="24"/>
            <w:szCs w:val="24"/>
            <w:u w:val="single"/>
          </w:rPr>
          <w:t>has published a new report</w:t>
        </w:r>
      </w:hyperlink>
      <w:r w:rsidRPr="007406DF">
        <w:rPr>
          <w:rFonts w:ascii="Times New Roman" w:eastAsia="Times New Roman" w:hAnsi="Times New Roman" w:cs="Times New Roman"/>
          <w:sz w:val="24"/>
          <w:szCs w:val="24"/>
        </w:rPr>
        <w:t xml:space="preserve"> for the next stage of its ‘e-Krona’ project exploring the potential benefits, which include making the payments system more resilient, promoting competition in the payments market and improving financial inclusion.</w:t>
      </w:r>
    </w:p>
    <w:p w:rsidR="007406DF" w:rsidRPr="007406DF" w:rsidRDefault="007406DF" w:rsidP="007406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6DF">
        <w:rPr>
          <w:rFonts w:ascii="Times New Roman" w:eastAsia="Times New Roman" w:hAnsi="Times New Roman" w:cs="Times New Roman"/>
          <w:sz w:val="24"/>
          <w:szCs w:val="24"/>
        </w:rPr>
        <w:t xml:space="preserve">Also the Central Bank of Iceland </w:t>
      </w:r>
      <w:hyperlink r:id="rId8" w:tgtFrame="_blank" w:history="1">
        <w:r w:rsidRPr="007406DF">
          <w:rPr>
            <w:rFonts w:ascii="Times New Roman" w:eastAsia="Times New Roman" w:hAnsi="Times New Roman" w:cs="Times New Roman"/>
            <w:color w:val="2BAADF"/>
            <w:sz w:val="24"/>
            <w:szCs w:val="24"/>
            <w:u w:val="single"/>
          </w:rPr>
          <w:t xml:space="preserve">has published a report </w:t>
        </w:r>
      </w:hyperlink>
      <w:r w:rsidRPr="007406DF">
        <w:rPr>
          <w:rFonts w:ascii="Times New Roman" w:eastAsia="Times New Roman" w:hAnsi="Times New Roman" w:cs="Times New Roman"/>
          <w:sz w:val="24"/>
          <w:szCs w:val="24"/>
        </w:rPr>
        <w:t>on the advantages and disadvantages of the issuance of CBDC, a "</w:t>
      </w:r>
      <w:proofErr w:type="spellStart"/>
      <w:r w:rsidRPr="007406DF">
        <w:rPr>
          <w:rFonts w:ascii="Times New Roman" w:eastAsia="Times New Roman" w:hAnsi="Times New Roman" w:cs="Times New Roman"/>
          <w:sz w:val="24"/>
          <w:szCs w:val="24"/>
        </w:rPr>
        <w:t>rafkróna</w:t>
      </w:r>
      <w:proofErr w:type="spellEnd"/>
      <w:r w:rsidRPr="007406DF">
        <w:rPr>
          <w:rFonts w:ascii="Times New Roman" w:eastAsia="Times New Roman" w:hAnsi="Times New Roman" w:cs="Times New Roman"/>
          <w:sz w:val="24"/>
          <w:szCs w:val="24"/>
        </w:rPr>
        <w:t>".</w:t>
      </w:r>
    </w:p>
    <w:p w:rsidR="007406DF" w:rsidRPr="007406DF" w:rsidRDefault="007406DF" w:rsidP="007406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6DF">
        <w:rPr>
          <w:rFonts w:ascii="Times New Roman" w:eastAsia="Times New Roman" w:hAnsi="Times New Roman" w:cs="Times New Roman"/>
          <w:sz w:val="24"/>
          <w:szCs w:val="24"/>
        </w:rPr>
        <w:t xml:space="preserve">Prof. Joseph Huber has written a new paper </w:t>
      </w:r>
      <w:hyperlink r:id="rId9" w:tgtFrame="_blank" w:history="1">
        <w:r w:rsidRPr="007406DF">
          <w:rPr>
            <w:rFonts w:ascii="Times New Roman" w:eastAsia="Times New Roman" w:hAnsi="Times New Roman" w:cs="Times New Roman"/>
            <w:color w:val="2BAADF"/>
            <w:sz w:val="24"/>
            <w:szCs w:val="24"/>
            <w:u w:val="single"/>
          </w:rPr>
          <w:t xml:space="preserve">"Digital Currency - Maintaining or Overcoming the </w:t>
        </w:r>
        <w:proofErr w:type="spellStart"/>
        <w:r w:rsidRPr="007406DF">
          <w:rPr>
            <w:rFonts w:ascii="Times New Roman" w:eastAsia="Times New Roman" w:hAnsi="Times New Roman" w:cs="Times New Roman"/>
            <w:color w:val="2BAADF"/>
            <w:sz w:val="24"/>
            <w:szCs w:val="24"/>
            <w:u w:val="single"/>
          </w:rPr>
          <w:t>Bankmoney</w:t>
        </w:r>
        <w:proofErr w:type="spellEnd"/>
        <w:r w:rsidRPr="007406DF">
          <w:rPr>
            <w:rFonts w:ascii="Times New Roman" w:eastAsia="Times New Roman" w:hAnsi="Times New Roman" w:cs="Times New Roman"/>
            <w:color w:val="2BAADF"/>
            <w:sz w:val="24"/>
            <w:szCs w:val="24"/>
            <w:u w:val="single"/>
          </w:rPr>
          <w:t xml:space="preserve"> Regime? Design principles that make the difference"</w:t>
        </w:r>
      </w:hyperlink>
      <w:r w:rsidRPr="007406D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406DF">
        <w:rPr>
          <w:rFonts w:ascii="Times New Roman" w:eastAsia="Times New Roman" w:hAnsi="Times New Roman" w:cs="Times New Roman"/>
          <w:sz w:val="24"/>
          <w:szCs w:val="24"/>
        </w:rPr>
        <w:br/>
      </w:r>
      <w:r w:rsidRPr="007406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"As it turns out, the devil is in the details. Whether the entire approach serves to maintain the </w:t>
      </w:r>
      <w:proofErr w:type="spellStart"/>
      <w:r w:rsidRPr="007406DF">
        <w:rPr>
          <w:rFonts w:ascii="Times New Roman" w:eastAsia="Times New Roman" w:hAnsi="Times New Roman" w:cs="Times New Roman"/>
          <w:i/>
          <w:iCs/>
          <w:sz w:val="24"/>
          <w:szCs w:val="24"/>
        </w:rPr>
        <w:t>bankmoney</w:t>
      </w:r>
      <w:proofErr w:type="spellEnd"/>
      <w:r w:rsidRPr="007406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regime or whether it might really be the first step towards a gradual system change towards a sovereign money system depends on a number of design principles."</w:t>
      </w:r>
    </w:p>
    <w:p w:rsidR="007406DF" w:rsidRDefault="007406DF">
      <w:bookmarkStart w:id="0" w:name="_GoBack"/>
      <w:bookmarkEnd w:id="0"/>
    </w:p>
    <w:sectPr w:rsidR="00740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27F34"/>
    <w:multiLevelType w:val="multilevel"/>
    <w:tmpl w:val="6726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DF"/>
    <w:rsid w:val="00413C3D"/>
    <w:rsid w:val="0074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1DCE8"/>
  <w15:chartTrackingRefBased/>
  <w15:docId w15:val="{955C1AD7-443C-413A-A1F8-F47B4DDD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40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06D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406D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406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5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.is/publications/news/news/2018/10/15/Special-publication-no.-12-Rafkrona-Interim-repo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iksbank.se/en-gb/press-and-published/notices-and-press-releases/notices/2018/next-step-a-technical-solution-for-the-e-kro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guardian.com/business/2018/nov/19/why-central-bank-digital-currencies-will-destroy-bitcoi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mf.org/en/News/Articles/2018/11/13/sp111418-winds-of-change-the-case-for-new-digital-currenc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overeignmoney.eu/digital-curr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1</cp:revision>
  <cp:lastPrinted>2019-03-08T23:05:00Z</cp:lastPrinted>
  <dcterms:created xsi:type="dcterms:W3CDTF">2019-03-08T23:04:00Z</dcterms:created>
  <dcterms:modified xsi:type="dcterms:W3CDTF">2019-03-08T23:06:00Z</dcterms:modified>
</cp:coreProperties>
</file>